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9CBE6" w14:textId="4A4CB5DE" w:rsidR="00756E60" w:rsidRDefault="00756E60"/>
    <w:p w14:paraId="7BE9DEBC" w14:textId="67641F03" w:rsidR="00313EFF" w:rsidRDefault="00313EFF"/>
    <w:p w14:paraId="0706A510" w14:textId="10BFEE7F" w:rsidR="00313EFF" w:rsidRDefault="00817940">
      <w:pPr>
        <w:rPr>
          <w:rFonts w:ascii="Arial" w:hAnsi="Arial" w:cs="Arial"/>
          <w:b/>
          <w:bCs/>
          <w:color w:val="00B0F0"/>
          <w:sz w:val="32"/>
          <w:szCs w:val="32"/>
        </w:rPr>
      </w:pPr>
      <w:r w:rsidRPr="00817940">
        <w:rPr>
          <w:rFonts w:ascii="Arial" w:hAnsi="Arial" w:cs="Arial"/>
          <w:b/>
          <w:bCs/>
          <w:color w:val="00B0F0"/>
          <w:sz w:val="32"/>
          <w:szCs w:val="32"/>
        </w:rPr>
        <w:t>7.4.3 Flood Hazard Overlay code</w:t>
      </w:r>
    </w:p>
    <w:tbl>
      <w:tblPr>
        <w:tblW w:w="14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5812"/>
        <w:gridCol w:w="1701"/>
        <w:gridCol w:w="4677"/>
      </w:tblGrid>
      <w:tr w:rsidR="00313EFF" w:rsidRPr="00817940" w14:paraId="17BFD16C" w14:textId="669BBDE3" w:rsidTr="00817940">
        <w:tc>
          <w:tcPr>
            <w:tcW w:w="2263" w:type="dxa"/>
            <w:shd w:val="clear" w:color="auto" w:fill="BDD6EE" w:themeFill="accent5" w:themeFillTint="66"/>
          </w:tcPr>
          <w:p w14:paraId="431C8AB3" w14:textId="77777777" w:rsidR="00313EFF" w:rsidRPr="00313EFF" w:rsidRDefault="00313EFF" w:rsidP="00313EFF">
            <w:pPr>
              <w:rPr>
                <w:rFonts w:ascii="Arial" w:hAnsi="Arial" w:cs="Arial"/>
                <w:b/>
                <w:sz w:val="20"/>
                <w:szCs w:val="20"/>
              </w:rPr>
            </w:pPr>
            <w:r w:rsidRPr="00313EFF">
              <w:rPr>
                <w:rFonts w:ascii="Arial" w:hAnsi="Arial" w:cs="Arial"/>
                <w:b/>
                <w:sz w:val="20"/>
                <w:szCs w:val="20"/>
              </w:rPr>
              <w:t>Performance outcomes</w:t>
            </w:r>
          </w:p>
        </w:tc>
        <w:tc>
          <w:tcPr>
            <w:tcW w:w="5812" w:type="dxa"/>
            <w:shd w:val="clear" w:color="auto" w:fill="BDD6EE" w:themeFill="accent5" w:themeFillTint="66"/>
          </w:tcPr>
          <w:p w14:paraId="3901DE74" w14:textId="77777777" w:rsidR="00313EFF" w:rsidRPr="00313EFF" w:rsidRDefault="00313EFF" w:rsidP="00313EFF">
            <w:pPr>
              <w:rPr>
                <w:rFonts w:ascii="Arial" w:hAnsi="Arial" w:cs="Arial"/>
                <w:b/>
                <w:sz w:val="20"/>
                <w:szCs w:val="20"/>
              </w:rPr>
            </w:pPr>
            <w:r w:rsidRPr="00313EFF">
              <w:rPr>
                <w:rFonts w:ascii="Arial" w:hAnsi="Arial" w:cs="Arial"/>
                <w:b/>
                <w:sz w:val="20"/>
                <w:szCs w:val="20"/>
              </w:rPr>
              <w:t>Acceptable outcomes</w:t>
            </w:r>
          </w:p>
        </w:tc>
        <w:tc>
          <w:tcPr>
            <w:tcW w:w="1701" w:type="dxa"/>
            <w:shd w:val="clear" w:color="auto" w:fill="BDD6EE" w:themeFill="accent5" w:themeFillTint="66"/>
          </w:tcPr>
          <w:p w14:paraId="04FFCAB6" w14:textId="20DE7B33" w:rsidR="00313EFF" w:rsidRPr="00817940" w:rsidRDefault="00313EFF" w:rsidP="00313EFF">
            <w:pPr>
              <w:rPr>
                <w:rFonts w:ascii="Arial" w:hAnsi="Arial" w:cs="Arial"/>
                <w:b/>
                <w:sz w:val="20"/>
                <w:szCs w:val="20"/>
              </w:rPr>
            </w:pPr>
            <w:r w:rsidRPr="00817940">
              <w:rPr>
                <w:rFonts w:ascii="Arial" w:hAnsi="Arial" w:cs="Arial"/>
                <w:b/>
                <w:sz w:val="20"/>
                <w:szCs w:val="20"/>
              </w:rPr>
              <w:t>Complies</w:t>
            </w:r>
          </w:p>
        </w:tc>
        <w:tc>
          <w:tcPr>
            <w:tcW w:w="4677" w:type="dxa"/>
            <w:shd w:val="clear" w:color="auto" w:fill="BDD6EE" w:themeFill="accent5" w:themeFillTint="66"/>
          </w:tcPr>
          <w:p w14:paraId="7FD09084" w14:textId="37C6D686" w:rsidR="00313EFF" w:rsidRPr="00817940" w:rsidRDefault="00313EFF" w:rsidP="00817940">
            <w:pPr>
              <w:ind w:right="-103"/>
              <w:rPr>
                <w:rFonts w:ascii="Arial" w:hAnsi="Arial" w:cs="Arial"/>
                <w:b/>
                <w:sz w:val="20"/>
                <w:szCs w:val="20"/>
              </w:rPr>
            </w:pPr>
            <w:r w:rsidRPr="00817940">
              <w:rPr>
                <w:rFonts w:ascii="Arial" w:hAnsi="Arial" w:cs="Arial"/>
                <w:b/>
                <w:sz w:val="20"/>
                <w:szCs w:val="20"/>
              </w:rPr>
              <w:t>Justification for Compliance</w:t>
            </w:r>
          </w:p>
        </w:tc>
      </w:tr>
      <w:tr w:rsidR="00313EFF" w:rsidRPr="00817940" w14:paraId="73CEE01C" w14:textId="7F451D19" w:rsidTr="00817940">
        <w:tc>
          <w:tcPr>
            <w:tcW w:w="8075" w:type="dxa"/>
            <w:gridSpan w:val="2"/>
            <w:shd w:val="clear" w:color="auto" w:fill="BDD6EE" w:themeFill="accent5" w:themeFillTint="66"/>
          </w:tcPr>
          <w:p w14:paraId="34D1E870" w14:textId="77777777" w:rsidR="00313EFF" w:rsidRPr="00313EFF" w:rsidRDefault="00313EFF" w:rsidP="00313EFF">
            <w:pPr>
              <w:rPr>
                <w:rFonts w:ascii="Arial" w:hAnsi="Arial" w:cs="Arial"/>
                <w:b/>
                <w:sz w:val="20"/>
                <w:szCs w:val="20"/>
              </w:rPr>
            </w:pPr>
            <w:r w:rsidRPr="00313EFF">
              <w:rPr>
                <w:rFonts w:ascii="Arial" w:hAnsi="Arial" w:cs="Arial"/>
                <w:b/>
                <w:sz w:val="20"/>
                <w:szCs w:val="20"/>
              </w:rPr>
              <w:t>Built Form</w:t>
            </w:r>
          </w:p>
        </w:tc>
        <w:tc>
          <w:tcPr>
            <w:tcW w:w="1701" w:type="dxa"/>
            <w:shd w:val="clear" w:color="auto" w:fill="BDD6EE" w:themeFill="accent5" w:themeFillTint="66"/>
          </w:tcPr>
          <w:p w14:paraId="5FEA86AB" w14:textId="77777777" w:rsidR="00313EFF" w:rsidRPr="00817940" w:rsidRDefault="00313EFF" w:rsidP="00313EFF">
            <w:pPr>
              <w:rPr>
                <w:rFonts w:ascii="Arial" w:hAnsi="Arial" w:cs="Arial"/>
                <w:b/>
                <w:sz w:val="20"/>
                <w:szCs w:val="20"/>
              </w:rPr>
            </w:pPr>
          </w:p>
        </w:tc>
        <w:tc>
          <w:tcPr>
            <w:tcW w:w="4677" w:type="dxa"/>
            <w:shd w:val="clear" w:color="auto" w:fill="BDD6EE" w:themeFill="accent5" w:themeFillTint="66"/>
          </w:tcPr>
          <w:p w14:paraId="197A3FBF" w14:textId="77777777" w:rsidR="00313EFF" w:rsidRPr="00817940" w:rsidRDefault="00313EFF" w:rsidP="00313EFF">
            <w:pPr>
              <w:ind w:right="1874"/>
              <w:rPr>
                <w:rFonts w:ascii="Arial" w:hAnsi="Arial" w:cs="Arial"/>
                <w:b/>
                <w:sz w:val="20"/>
                <w:szCs w:val="20"/>
              </w:rPr>
            </w:pPr>
          </w:p>
        </w:tc>
      </w:tr>
      <w:tr w:rsidR="00313EFF" w:rsidRPr="00817940" w14:paraId="0DDBC397" w14:textId="01EC3903" w:rsidTr="00817940">
        <w:tc>
          <w:tcPr>
            <w:tcW w:w="2263" w:type="dxa"/>
            <w:shd w:val="clear" w:color="auto" w:fill="auto"/>
          </w:tcPr>
          <w:p w14:paraId="627880B0" w14:textId="77777777" w:rsidR="00313EFF" w:rsidRPr="00313EFF" w:rsidRDefault="00313EFF" w:rsidP="00313EFF">
            <w:pPr>
              <w:rPr>
                <w:rFonts w:ascii="Arial" w:hAnsi="Arial" w:cs="Arial"/>
                <w:b/>
                <w:sz w:val="20"/>
                <w:szCs w:val="20"/>
              </w:rPr>
            </w:pPr>
            <w:r w:rsidRPr="00313EFF">
              <w:rPr>
                <w:rFonts w:ascii="Arial" w:hAnsi="Arial" w:cs="Arial"/>
                <w:b/>
                <w:sz w:val="20"/>
                <w:szCs w:val="20"/>
              </w:rPr>
              <w:t xml:space="preserve">PO1 </w:t>
            </w:r>
          </w:p>
          <w:p w14:paraId="43EDDD25" w14:textId="77777777" w:rsidR="00313EFF" w:rsidRPr="00313EFF" w:rsidRDefault="00313EFF" w:rsidP="00313EFF">
            <w:pPr>
              <w:rPr>
                <w:rFonts w:ascii="Arial" w:hAnsi="Arial" w:cs="Arial"/>
                <w:sz w:val="20"/>
                <w:szCs w:val="20"/>
              </w:rPr>
            </w:pPr>
            <w:r w:rsidRPr="00313EFF">
              <w:rPr>
                <w:rFonts w:ascii="Arial" w:hAnsi="Arial" w:cs="Arial"/>
                <w:sz w:val="20"/>
                <w:szCs w:val="20"/>
              </w:rPr>
              <w:t>Development is resilient to flood events by ensuring design and built form to account for the potential risks of flooding.</w:t>
            </w:r>
          </w:p>
          <w:p w14:paraId="17499BED" w14:textId="77777777" w:rsidR="00313EFF" w:rsidRPr="00313EFF" w:rsidRDefault="00313EFF" w:rsidP="00313EFF">
            <w:pPr>
              <w:rPr>
                <w:rFonts w:ascii="Arial" w:hAnsi="Arial" w:cs="Arial"/>
                <w:b/>
                <w:sz w:val="20"/>
                <w:szCs w:val="20"/>
              </w:rPr>
            </w:pPr>
            <w:r w:rsidRPr="00313EFF">
              <w:rPr>
                <w:rFonts w:ascii="Arial" w:hAnsi="Arial" w:cs="Arial"/>
                <w:sz w:val="20"/>
                <w:szCs w:val="20"/>
              </w:rPr>
              <w:t xml:space="preserve"> </w:t>
            </w:r>
          </w:p>
        </w:tc>
        <w:tc>
          <w:tcPr>
            <w:tcW w:w="5812" w:type="dxa"/>
            <w:shd w:val="clear" w:color="auto" w:fill="auto"/>
          </w:tcPr>
          <w:p w14:paraId="7DEF9182" w14:textId="77777777" w:rsidR="00313EFF" w:rsidRPr="00313EFF" w:rsidRDefault="00313EFF" w:rsidP="00313EFF">
            <w:pPr>
              <w:rPr>
                <w:rFonts w:ascii="Arial" w:hAnsi="Arial" w:cs="Arial"/>
                <w:b/>
                <w:sz w:val="20"/>
                <w:szCs w:val="20"/>
              </w:rPr>
            </w:pPr>
            <w:r w:rsidRPr="00313EFF">
              <w:rPr>
                <w:rFonts w:ascii="Arial" w:hAnsi="Arial" w:cs="Arial"/>
                <w:b/>
                <w:sz w:val="20"/>
                <w:szCs w:val="20"/>
              </w:rPr>
              <w:t>AO1.1</w:t>
            </w:r>
          </w:p>
          <w:p w14:paraId="6AAE3431" w14:textId="77777777" w:rsidR="00313EFF" w:rsidRPr="00313EFF" w:rsidRDefault="00313EFF" w:rsidP="00313EFF">
            <w:pPr>
              <w:rPr>
                <w:rFonts w:ascii="Arial" w:hAnsi="Arial" w:cs="Arial"/>
                <w:sz w:val="20"/>
                <w:szCs w:val="20"/>
              </w:rPr>
            </w:pPr>
            <w:r w:rsidRPr="00313EFF">
              <w:rPr>
                <w:rFonts w:ascii="Arial" w:hAnsi="Arial" w:cs="Arial"/>
                <w:sz w:val="20"/>
                <w:szCs w:val="20"/>
              </w:rPr>
              <w:t>Habitable floors (including extensions and/or redevelopment) are built to at least the Minimum Habitable Finished Floor Level (MHFFL) specified for the subject lot.</w:t>
            </w:r>
          </w:p>
          <w:p w14:paraId="38152154" w14:textId="77777777" w:rsidR="00313EFF" w:rsidRPr="00313EFF" w:rsidRDefault="00313EFF" w:rsidP="00313EFF">
            <w:pPr>
              <w:rPr>
                <w:rFonts w:ascii="Arial" w:hAnsi="Arial" w:cs="Arial"/>
                <w:sz w:val="20"/>
                <w:szCs w:val="20"/>
              </w:rPr>
            </w:pPr>
          </w:p>
          <w:p w14:paraId="1DAC7214" w14:textId="77777777" w:rsidR="00313EFF" w:rsidRPr="00313EFF" w:rsidRDefault="00313EFF" w:rsidP="00313EFF">
            <w:pPr>
              <w:rPr>
                <w:rFonts w:ascii="Arial" w:hAnsi="Arial" w:cs="Arial"/>
                <w:sz w:val="20"/>
                <w:szCs w:val="20"/>
              </w:rPr>
            </w:pPr>
            <w:r w:rsidRPr="00313EFF">
              <w:rPr>
                <w:rFonts w:ascii="Arial" w:hAnsi="Arial" w:cs="Arial"/>
                <w:sz w:val="20"/>
                <w:szCs w:val="20"/>
              </w:rPr>
              <w:t>Note</w:t>
            </w:r>
            <w:r w:rsidRPr="00313EFF">
              <w:rPr>
                <w:rFonts w:ascii="Arial" w:hAnsi="Arial" w:cs="Arial"/>
                <w:b/>
                <w:sz w:val="20"/>
                <w:szCs w:val="20"/>
              </w:rPr>
              <w:t>—</w:t>
            </w:r>
            <w:r w:rsidRPr="00313EFF">
              <w:rPr>
                <w:rFonts w:ascii="Arial" w:hAnsi="Arial" w:cs="Arial"/>
                <w:sz w:val="20"/>
                <w:szCs w:val="20"/>
              </w:rPr>
              <w:t>Refer to Schedule 4 – Flood Mapping (MHFFL). For the avoidance of doubt, the freeboard allocated (0.55m within designated Flood Hazard Areas) includes an allowance (0.25m) for the underside of the lowest component of flooring used (such as the underside of floor bearers or suspended slab) to also be constructed above flood waters.</w:t>
            </w:r>
          </w:p>
          <w:p w14:paraId="7BA12594" w14:textId="77777777" w:rsidR="00313EFF" w:rsidRPr="00313EFF" w:rsidRDefault="00313EFF" w:rsidP="00313EFF">
            <w:pPr>
              <w:rPr>
                <w:rFonts w:ascii="Arial" w:hAnsi="Arial" w:cs="Arial"/>
                <w:sz w:val="20"/>
                <w:szCs w:val="20"/>
              </w:rPr>
            </w:pPr>
          </w:p>
          <w:p w14:paraId="702BA76F" w14:textId="77777777" w:rsidR="00313EFF" w:rsidRPr="00313EFF" w:rsidRDefault="00313EFF" w:rsidP="00313EFF">
            <w:pPr>
              <w:rPr>
                <w:rFonts w:ascii="Arial" w:hAnsi="Arial" w:cs="Arial"/>
                <w:b/>
                <w:sz w:val="20"/>
                <w:szCs w:val="20"/>
              </w:rPr>
            </w:pPr>
            <w:r w:rsidRPr="00313EFF">
              <w:rPr>
                <w:rFonts w:ascii="Arial" w:hAnsi="Arial" w:cs="Arial"/>
                <w:b/>
                <w:sz w:val="20"/>
                <w:szCs w:val="20"/>
              </w:rPr>
              <w:t>AO1.2</w:t>
            </w:r>
          </w:p>
          <w:p w14:paraId="55C33327" w14:textId="77777777" w:rsidR="00313EFF" w:rsidRPr="00313EFF" w:rsidRDefault="00313EFF" w:rsidP="00313EFF">
            <w:pPr>
              <w:rPr>
                <w:rFonts w:ascii="Arial" w:hAnsi="Arial" w:cs="Arial"/>
                <w:sz w:val="20"/>
                <w:szCs w:val="20"/>
              </w:rPr>
            </w:pPr>
            <w:r w:rsidRPr="00313EFF">
              <w:rPr>
                <w:rFonts w:ascii="Arial" w:hAnsi="Arial" w:cs="Arial"/>
                <w:sz w:val="20"/>
                <w:szCs w:val="20"/>
              </w:rPr>
              <w:t>The design and layout of buildings used for residential purposes minimise risk from flooding by providing parking and other low intensity, non-habitable uses at ground level.</w:t>
            </w:r>
          </w:p>
          <w:p w14:paraId="3C8E3350" w14:textId="77777777" w:rsidR="00313EFF" w:rsidRPr="00313EFF" w:rsidRDefault="00313EFF" w:rsidP="00313EFF">
            <w:pPr>
              <w:rPr>
                <w:rFonts w:ascii="Arial" w:hAnsi="Arial" w:cs="Arial"/>
                <w:sz w:val="20"/>
                <w:szCs w:val="20"/>
              </w:rPr>
            </w:pPr>
          </w:p>
          <w:p w14:paraId="36535D3A" w14:textId="77777777" w:rsidR="00313EFF" w:rsidRPr="00313EFF" w:rsidRDefault="00313EFF" w:rsidP="00313EFF">
            <w:pPr>
              <w:rPr>
                <w:rFonts w:ascii="Arial" w:hAnsi="Arial" w:cs="Arial"/>
                <w:sz w:val="20"/>
                <w:szCs w:val="20"/>
              </w:rPr>
            </w:pPr>
            <w:r w:rsidRPr="00313EFF">
              <w:rPr>
                <w:rFonts w:ascii="Arial" w:hAnsi="Arial" w:cs="Arial"/>
                <w:sz w:val="20"/>
                <w:szCs w:val="20"/>
              </w:rPr>
              <w:t xml:space="preserve">Note—The high-set ‘Queenslander’ style house is a resilient low-density housing solution in floodplain areas. The use of floor area below the MHFFL for non-habitable use is </w:t>
            </w:r>
            <w:r w:rsidRPr="00313EFF">
              <w:rPr>
                <w:rFonts w:ascii="Arial" w:hAnsi="Arial" w:cs="Arial"/>
                <w:sz w:val="20"/>
                <w:szCs w:val="20"/>
              </w:rPr>
              <w:lastRenderedPageBreak/>
              <w:t xml:space="preserve">acceptable (such as for storage, car garaging, </w:t>
            </w:r>
            <w:proofErr w:type="gramStart"/>
            <w:r w:rsidRPr="00313EFF">
              <w:rPr>
                <w:rFonts w:ascii="Arial" w:hAnsi="Arial" w:cs="Arial"/>
                <w:sz w:val="20"/>
                <w:szCs w:val="20"/>
              </w:rPr>
              <w:t>laundries</w:t>
            </w:r>
            <w:proofErr w:type="gramEnd"/>
            <w:r w:rsidRPr="00313EFF">
              <w:rPr>
                <w:rFonts w:ascii="Arial" w:hAnsi="Arial" w:cs="Arial"/>
                <w:sz w:val="20"/>
                <w:szCs w:val="20"/>
              </w:rPr>
              <w:t xml:space="preserve"> or bathrooms) where residents are aware of the risk of loss of property from flood inundation and the possible implications for increased insurance premiums.  It is acceptable for a slab to be placed underneath a </w:t>
            </w:r>
            <w:proofErr w:type="gramStart"/>
            <w:r w:rsidRPr="00313EFF">
              <w:rPr>
                <w:rFonts w:ascii="Arial" w:hAnsi="Arial" w:cs="Arial"/>
                <w:sz w:val="20"/>
                <w:szCs w:val="20"/>
              </w:rPr>
              <w:t>high-set</w:t>
            </w:r>
            <w:proofErr w:type="gramEnd"/>
            <w:r w:rsidRPr="00313EFF">
              <w:rPr>
                <w:rFonts w:ascii="Arial" w:hAnsi="Arial" w:cs="Arial"/>
                <w:sz w:val="20"/>
                <w:szCs w:val="20"/>
              </w:rPr>
              <w:t xml:space="preserve"> dwelling for non-habitable purposes.</w:t>
            </w:r>
          </w:p>
          <w:p w14:paraId="372C59C1" w14:textId="77777777" w:rsidR="00313EFF" w:rsidRPr="00313EFF" w:rsidRDefault="00313EFF" w:rsidP="00313EFF">
            <w:pPr>
              <w:rPr>
                <w:rFonts w:ascii="Arial" w:hAnsi="Arial" w:cs="Arial"/>
                <w:i/>
                <w:sz w:val="20"/>
                <w:szCs w:val="20"/>
              </w:rPr>
            </w:pPr>
          </w:p>
          <w:p w14:paraId="3B7C193B" w14:textId="77777777" w:rsidR="00313EFF" w:rsidRPr="00313EFF" w:rsidRDefault="00313EFF" w:rsidP="00313EFF">
            <w:pPr>
              <w:rPr>
                <w:rFonts w:ascii="Arial" w:hAnsi="Arial" w:cs="Arial"/>
                <w:sz w:val="20"/>
                <w:szCs w:val="20"/>
              </w:rPr>
            </w:pPr>
            <w:r w:rsidRPr="00313EFF">
              <w:rPr>
                <w:rFonts w:ascii="Arial" w:hAnsi="Arial" w:cs="Arial"/>
                <w:sz w:val="20"/>
                <w:szCs w:val="20"/>
              </w:rPr>
              <w:t>Note—Higher density residential development should also ensure only non-habitable rooms (</w:t>
            </w:r>
            <w:proofErr w:type="gramStart"/>
            <w:r w:rsidRPr="00313EFF">
              <w:rPr>
                <w:rFonts w:ascii="Arial" w:hAnsi="Arial" w:cs="Arial"/>
                <w:sz w:val="20"/>
                <w:szCs w:val="20"/>
              </w:rPr>
              <w:t>e.g.</w:t>
            </w:r>
            <w:proofErr w:type="gramEnd"/>
            <w:r w:rsidRPr="00313EFF">
              <w:rPr>
                <w:rFonts w:ascii="Arial" w:hAnsi="Arial" w:cs="Arial"/>
                <w:sz w:val="20"/>
                <w:szCs w:val="20"/>
              </w:rPr>
              <w:t xml:space="preserve"> garages laundries) are located on the ground floor.</w:t>
            </w:r>
          </w:p>
          <w:p w14:paraId="22E0B74A" w14:textId="77777777" w:rsidR="00313EFF" w:rsidRPr="00313EFF" w:rsidRDefault="00313EFF" w:rsidP="00313EFF">
            <w:pPr>
              <w:rPr>
                <w:rFonts w:ascii="Arial" w:hAnsi="Arial" w:cs="Arial"/>
                <w:i/>
                <w:sz w:val="20"/>
                <w:szCs w:val="20"/>
              </w:rPr>
            </w:pPr>
          </w:p>
          <w:p w14:paraId="21E456F8" w14:textId="77777777" w:rsidR="00313EFF" w:rsidRPr="00313EFF" w:rsidRDefault="00313EFF" w:rsidP="00313EFF">
            <w:pPr>
              <w:rPr>
                <w:rFonts w:ascii="Arial" w:hAnsi="Arial" w:cs="Arial"/>
                <w:b/>
                <w:sz w:val="20"/>
                <w:szCs w:val="20"/>
              </w:rPr>
            </w:pPr>
            <w:r w:rsidRPr="00313EFF">
              <w:rPr>
                <w:rFonts w:ascii="Arial" w:hAnsi="Arial" w:cs="Arial"/>
                <w:b/>
                <w:sz w:val="20"/>
                <w:szCs w:val="20"/>
              </w:rPr>
              <w:t>AO1.3</w:t>
            </w:r>
          </w:p>
          <w:p w14:paraId="4FE92DB4" w14:textId="77777777" w:rsidR="00313EFF" w:rsidRPr="00313EFF" w:rsidRDefault="00313EFF" w:rsidP="00313EFF">
            <w:pPr>
              <w:rPr>
                <w:rFonts w:ascii="Arial" w:hAnsi="Arial" w:cs="Arial"/>
                <w:sz w:val="20"/>
                <w:szCs w:val="20"/>
              </w:rPr>
            </w:pPr>
            <w:r w:rsidRPr="00313EFF">
              <w:rPr>
                <w:rFonts w:ascii="Arial" w:hAnsi="Arial" w:cs="Arial"/>
                <w:sz w:val="20"/>
                <w:szCs w:val="20"/>
              </w:rPr>
              <w:t>The maximum building height for a dwelling is 8.5m.</w:t>
            </w:r>
          </w:p>
          <w:p w14:paraId="3F8B226A" w14:textId="77777777" w:rsidR="00313EFF" w:rsidRPr="00313EFF" w:rsidRDefault="00313EFF" w:rsidP="00313EFF">
            <w:pPr>
              <w:rPr>
                <w:rFonts w:ascii="Arial" w:hAnsi="Arial" w:cs="Arial"/>
                <w:sz w:val="20"/>
                <w:szCs w:val="20"/>
              </w:rPr>
            </w:pPr>
          </w:p>
          <w:p w14:paraId="57B4160C" w14:textId="77777777" w:rsidR="00313EFF" w:rsidRPr="00313EFF" w:rsidRDefault="00313EFF" w:rsidP="00313EFF">
            <w:pPr>
              <w:rPr>
                <w:rFonts w:ascii="Arial" w:hAnsi="Arial" w:cs="Arial"/>
                <w:sz w:val="20"/>
                <w:szCs w:val="20"/>
              </w:rPr>
            </w:pPr>
            <w:r w:rsidRPr="00313EFF">
              <w:rPr>
                <w:rFonts w:ascii="Arial" w:hAnsi="Arial" w:cs="Arial"/>
                <w:b/>
                <w:sz w:val="20"/>
                <w:szCs w:val="20"/>
              </w:rPr>
              <w:t>AO1.4</w:t>
            </w:r>
            <w:r w:rsidRPr="00313EFF">
              <w:rPr>
                <w:rFonts w:ascii="Arial" w:hAnsi="Arial" w:cs="Arial"/>
                <w:sz w:val="20"/>
                <w:szCs w:val="20"/>
              </w:rPr>
              <w:t xml:space="preserve"> </w:t>
            </w:r>
          </w:p>
          <w:p w14:paraId="32BEA686" w14:textId="77777777" w:rsidR="00313EFF" w:rsidRPr="00313EFF" w:rsidRDefault="00313EFF" w:rsidP="00313EFF">
            <w:pPr>
              <w:rPr>
                <w:rFonts w:ascii="Arial" w:hAnsi="Arial" w:cs="Arial"/>
                <w:sz w:val="20"/>
                <w:szCs w:val="20"/>
              </w:rPr>
            </w:pPr>
            <w:r w:rsidRPr="00313EFF">
              <w:rPr>
                <w:rFonts w:ascii="Arial" w:hAnsi="Arial" w:cs="Arial"/>
                <w:sz w:val="20"/>
                <w:szCs w:val="20"/>
              </w:rPr>
              <w:t>The maximum site coverage for residential outbuildings does not exceed 5% of the total site area.</w:t>
            </w:r>
          </w:p>
          <w:p w14:paraId="57072630" w14:textId="77777777" w:rsidR="00313EFF" w:rsidRPr="00313EFF" w:rsidRDefault="00313EFF" w:rsidP="00313EFF">
            <w:pPr>
              <w:rPr>
                <w:rFonts w:ascii="Arial" w:hAnsi="Arial" w:cs="Arial"/>
                <w:sz w:val="20"/>
                <w:szCs w:val="20"/>
              </w:rPr>
            </w:pPr>
          </w:p>
          <w:p w14:paraId="4850F287" w14:textId="77777777" w:rsidR="00313EFF" w:rsidRPr="00313EFF" w:rsidRDefault="00313EFF" w:rsidP="00313EFF">
            <w:pPr>
              <w:rPr>
                <w:rFonts w:ascii="Arial" w:hAnsi="Arial" w:cs="Arial"/>
                <w:sz w:val="20"/>
                <w:szCs w:val="20"/>
              </w:rPr>
            </w:pPr>
            <w:r w:rsidRPr="00313EFF">
              <w:rPr>
                <w:rFonts w:ascii="Arial" w:hAnsi="Arial" w:cs="Arial"/>
                <w:sz w:val="20"/>
                <w:szCs w:val="20"/>
              </w:rPr>
              <w:t xml:space="preserve">Note—The Queensland Development Code specifies acceptable setbacks from property boundaries. Residents must also be aware of the risk of property loss associated with development residential outbuildings in areas subject to flood. </w:t>
            </w:r>
          </w:p>
          <w:p w14:paraId="6474FEE1" w14:textId="77777777" w:rsidR="00313EFF" w:rsidRPr="00313EFF" w:rsidRDefault="00313EFF" w:rsidP="00313EFF">
            <w:pPr>
              <w:rPr>
                <w:rFonts w:ascii="Arial" w:hAnsi="Arial" w:cs="Arial"/>
                <w:i/>
                <w:sz w:val="20"/>
                <w:szCs w:val="20"/>
              </w:rPr>
            </w:pPr>
          </w:p>
          <w:p w14:paraId="7762F5C5" w14:textId="77777777" w:rsidR="00313EFF" w:rsidRPr="00313EFF" w:rsidRDefault="00313EFF" w:rsidP="00313EFF">
            <w:pPr>
              <w:rPr>
                <w:rFonts w:ascii="Arial" w:hAnsi="Arial" w:cs="Arial"/>
                <w:b/>
                <w:sz w:val="20"/>
                <w:szCs w:val="20"/>
              </w:rPr>
            </w:pPr>
            <w:r w:rsidRPr="00313EFF">
              <w:rPr>
                <w:rFonts w:ascii="Arial" w:hAnsi="Arial" w:cs="Arial"/>
                <w:b/>
                <w:sz w:val="20"/>
                <w:szCs w:val="20"/>
              </w:rPr>
              <w:t>AO1.5</w:t>
            </w:r>
          </w:p>
          <w:p w14:paraId="2A7B8652" w14:textId="77777777" w:rsidR="00313EFF" w:rsidRPr="00313EFF" w:rsidRDefault="00313EFF" w:rsidP="00313EFF">
            <w:pPr>
              <w:rPr>
                <w:rFonts w:ascii="Arial" w:hAnsi="Arial" w:cs="Arial"/>
                <w:sz w:val="20"/>
                <w:szCs w:val="20"/>
              </w:rPr>
            </w:pPr>
            <w:r w:rsidRPr="00313EFF">
              <w:rPr>
                <w:rFonts w:ascii="Arial" w:hAnsi="Arial" w:cs="Arial"/>
                <w:sz w:val="20"/>
                <w:szCs w:val="20"/>
              </w:rPr>
              <w:t>Boundary fences do not impede the flow of floodwater.</w:t>
            </w:r>
          </w:p>
          <w:p w14:paraId="5FDCC616" w14:textId="77777777" w:rsidR="00313EFF" w:rsidRPr="00313EFF" w:rsidRDefault="00313EFF" w:rsidP="00313EFF">
            <w:pPr>
              <w:rPr>
                <w:rFonts w:ascii="Arial" w:hAnsi="Arial" w:cs="Arial"/>
                <w:sz w:val="20"/>
                <w:szCs w:val="20"/>
              </w:rPr>
            </w:pPr>
          </w:p>
          <w:p w14:paraId="33A83314" w14:textId="77777777" w:rsidR="00313EFF" w:rsidRPr="00313EFF" w:rsidRDefault="00313EFF" w:rsidP="00313EFF">
            <w:pPr>
              <w:rPr>
                <w:rFonts w:ascii="Arial" w:hAnsi="Arial" w:cs="Arial"/>
                <w:sz w:val="20"/>
                <w:szCs w:val="20"/>
              </w:rPr>
            </w:pPr>
            <w:r w:rsidRPr="00313EFF">
              <w:rPr>
                <w:rFonts w:ascii="Arial" w:hAnsi="Arial" w:cs="Arial"/>
                <w:sz w:val="20"/>
                <w:szCs w:val="20"/>
              </w:rPr>
              <w:lastRenderedPageBreak/>
              <w:t>Note—Fences should be designed to allow flow of floodwaters but remain in situ so as not to create a hazard.</w:t>
            </w:r>
          </w:p>
          <w:p w14:paraId="56BC4E1F" w14:textId="77777777" w:rsidR="00313EFF" w:rsidRPr="00313EFF" w:rsidRDefault="00313EFF" w:rsidP="00313EFF">
            <w:pPr>
              <w:rPr>
                <w:rFonts w:ascii="Arial" w:hAnsi="Arial" w:cs="Arial"/>
                <w:sz w:val="20"/>
                <w:szCs w:val="20"/>
              </w:rPr>
            </w:pPr>
          </w:p>
          <w:p w14:paraId="110DDC86" w14:textId="77777777" w:rsidR="00313EFF" w:rsidRPr="00313EFF" w:rsidRDefault="00313EFF" w:rsidP="00313EFF">
            <w:pPr>
              <w:rPr>
                <w:rFonts w:ascii="Arial" w:hAnsi="Arial" w:cs="Arial"/>
                <w:b/>
                <w:sz w:val="20"/>
                <w:szCs w:val="20"/>
              </w:rPr>
            </w:pPr>
            <w:r w:rsidRPr="00313EFF">
              <w:rPr>
                <w:rFonts w:ascii="Arial" w:hAnsi="Arial" w:cs="Arial"/>
                <w:b/>
                <w:sz w:val="20"/>
                <w:szCs w:val="20"/>
              </w:rPr>
              <w:t>AO1.6</w:t>
            </w:r>
          </w:p>
          <w:p w14:paraId="5BD1AB50" w14:textId="77777777" w:rsidR="00313EFF" w:rsidRPr="00313EFF" w:rsidRDefault="00313EFF" w:rsidP="00313EFF">
            <w:pPr>
              <w:rPr>
                <w:rFonts w:ascii="Arial" w:hAnsi="Arial" w:cs="Arial"/>
                <w:sz w:val="20"/>
                <w:szCs w:val="20"/>
              </w:rPr>
            </w:pPr>
            <w:r w:rsidRPr="00313EFF">
              <w:rPr>
                <w:rFonts w:ascii="Arial" w:hAnsi="Arial" w:cs="Arial"/>
                <w:sz w:val="20"/>
                <w:szCs w:val="20"/>
              </w:rPr>
              <w:t>Non-residential uses and structures:</w:t>
            </w:r>
          </w:p>
          <w:p w14:paraId="15A60377" w14:textId="77777777" w:rsidR="00313EFF" w:rsidRPr="00313EFF" w:rsidRDefault="00313EFF" w:rsidP="00313EFF">
            <w:pPr>
              <w:numPr>
                <w:ilvl w:val="0"/>
                <w:numId w:val="7"/>
              </w:numPr>
              <w:rPr>
                <w:rFonts w:ascii="Arial" w:hAnsi="Arial" w:cs="Arial"/>
                <w:sz w:val="20"/>
                <w:szCs w:val="20"/>
              </w:rPr>
            </w:pPr>
            <w:r w:rsidRPr="00313EFF">
              <w:rPr>
                <w:rFonts w:ascii="Arial" w:hAnsi="Arial" w:cs="Arial"/>
                <w:sz w:val="20"/>
                <w:szCs w:val="20"/>
              </w:rPr>
              <w:t>area built above the minimum habitable finished floor level; or</w:t>
            </w:r>
          </w:p>
          <w:p w14:paraId="1CDFB92F" w14:textId="77777777" w:rsidR="00313EFF" w:rsidRPr="00313EFF" w:rsidRDefault="00313EFF" w:rsidP="00313EFF">
            <w:pPr>
              <w:numPr>
                <w:ilvl w:val="0"/>
                <w:numId w:val="7"/>
              </w:numPr>
              <w:rPr>
                <w:rFonts w:ascii="Arial" w:hAnsi="Arial" w:cs="Arial"/>
                <w:sz w:val="20"/>
                <w:szCs w:val="20"/>
              </w:rPr>
            </w:pPr>
            <w:r w:rsidRPr="00313EFF">
              <w:rPr>
                <w:rFonts w:ascii="Arial" w:hAnsi="Arial" w:cs="Arial"/>
                <w:sz w:val="20"/>
                <w:szCs w:val="20"/>
              </w:rPr>
              <w:t>allow for flow through of flood waters.</w:t>
            </w:r>
          </w:p>
          <w:p w14:paraId="4DD00874" w14:textId="77777777" w:rsidR="00313EFF" w:rsidRPr="00313EFF" w:rsidRDefault="00313EFF" w:rsidP="00313EFF">
            <w:pPr>
              <w:rPr>
                <w:rFonts w:ascii="Arial" w:hAnsi="Arial" w:cs="Arial"/>
                <w:sz w:val="20"/>
                <w:szCs w:val="20"/>
              </w:rPr>
            </w:pPr>
          </w:p>
          <w:p w14:paraId="40E135D0" w14:textId="77777777" w:rsidR="00313EFF" w:rsidRPr="00313EFF" w:rsidRDefault="00313EFF" w:rsidP="00313EFF">
            <w:pPr>
              <w:rPr>
                <w:rFonts w:ascii="Arial" w:hAnsi="Arial" w:cs="Arial"/>
                <w:b/>
                <w:sz w:val="20"/>
                <w:szCs w:val="20"/>
              </w:rPr>
            </w:pPr>
            <w:r w:rsidRPr="00313EFF">
              <w:rPr>
                <w:rFonts w:ascii="Arial" w:hAnsi="Arial" w:cs="Arial"/>
                <w:b/>
                <w:sz w:val="20"/>
                <w:szCs w:val="20"/>
              </w:rPr>
              <w:t>AO1.7</w:t>
            </w:r>
          </w:p>
          <w:p w14:paraId="1ADA4714" w14:textId="77777777" w:rsidR="00313EFF" w:rsidRPr="00313EFF" w:rsidRDefault="00313EFF" w:rsidP="00313EFF">
            <w:pPr>
              <w:rPr>
                <w:rFonts w:ascii="Arial" w:hAnsi="Arial" w:cs="Arial"/>
                <w:sz w:val="20"/>
                <w:szCs w:val="20"/>
              </w:rPr>
            </w:pPr>
            <w:r w:rsidRPr="00313EFF">
              <w:rPr>
                <w:rFonts w:ascii="Arial" w:hAnsi="Arial" w:cs="Arial"/>
                <w:sz w:val="20"/>
                <w:szCs w:val="20"/>
              </w:rPr>
              <w:t>Materials stored on-site:</w:t>
            </w:r>
          </w:p>
          <w:p w14:paraId="42E58DED" w14:textId="77777777" w:rsidR="00313EFF" w:rsidRPr="00313EFF" w:rsidRDefault="00313EFF" w:rsidP="00313EFF">
            <w:pPr>
              <w:numPr>
                <w:ilvl w:val="0"/>
                <w:numId w:val="8"/>
              </w:numPr>
              <w:rPr>
                <w:rFonts w:ascii="Arial" w:hAnsi="Arial" w:cs="Arial"/>
                <w:sz w:val="20"/>
                <w:szCs w:val="20"/>
              </w:rPr>
            </w:pPr>
            <w:r w:rsidRPr="00313EFF">
              <w:rPr>
                <w:rFonts w:ascii="Arial" w:hAnsi="Arial" w:cs="Arial"/>
                <w:sz w:val="20"/>
                <w:szCs w:val="20"/>
              </w:rPr>
              <w:t>are those that are readily able to be moved in a flood event.</w:t>
            </w:r>
          </w:p>
          <w:p w14:paraId="7B8297C2" w14:textId="77777777" w:rsidR="00313EFF" w:rsidRPr="00313EFF" w:rsidRDefault="00313EFF" w:rsidP="00313EFF">
            <w:pPr>
              <w:numPr>
                <w:ilvl w:val="0"/>
                <w:numId w:val="8"/>
              </w:numPr>
              <w:rPr>
                <w:rFonts w:ascii="Arial" w:hAnsi="Arial" w:cs="Arial"/>
                <w:sz w:val="20"/>
                <w:szCs w:val="20"/>
              </w:rPr>
            </w:pPr>
            <w:r w:rsidRPr="00313EFF">
              <w:rPr>
                <w:rFonts w:ascii="Arial" w:hAnsi="Arial" w:cs="Arial"/>
                <w:sz w:val="20"/>
                <w:szCs w:val="20"/>
              </w:rPr>
              <w:t xml:space="preserve">where capable of creating a safety hazard by being shifted by flood waters, are contained </w:t>
            </w:r>
            <w:proofErr w:type="gramStart"/>
            <w:r w:rsidRPr="00313EFF">
              <w:rPr>
                <w:rFonts w:ascii="Arial" w:hAnsi="Arial" w:cs="Arial"/>
                <w:sz w:val="20"/>
                <w:szCs w:val="20"/>
              </w:rPr>
              <w:t>in order to</w:t>
            </w:r>
            <w:proofErr w:type="gramEnd"/>
            <w:r w:rsidRPr="00313EFF">
              <w:rPr>
                <w:rFonts w:ascii="Arial" w:hAnsi="Arial" w:cs="Arial"/>
                <w:sz w:val="20"/>
                <w:szCs w:val="20"/>
              </w:rPr>
              <w:t xml:space="preserve"> minimise movement in times of flood.</w:t>
            </w:r>
          </w:p>
          <w:p w14:paraId="5C04E56F" w14:textId="77777777" w:rsidR="00313EFF" w:rsidRPr="00313EFF" w:rsidRDefault="00313EFF" w:rsidP="00313EFF">
            <w:pPr>
              <w:rPr>
                <w:rFonts w:ascii="Arial" w:hAnsi="Arial" w:cs="Arial"/>
                <w:sz w:val="20"/>
                <w:szCs w:val="20"/>
              </w:rPr>
            </w:pPr>
          </w:p>
          <w:p w14:paraId="42E2CC2F" w14:textId="77777777" w:rsidR="00313EFF" w:rsidRPr="00313EFF" w:rsidRDefault="00313EFF" w:rsidP="00313EFF">
            <w:pPr>
              <w:rPr>
                <w:rFonts w:ascii="Arial" w:hAnsi="Arial" w:cs="Arial"/>
                <w:sz w:val="20"/>
                <w:szCs w:val="20"/>
              </w:rPr>
            </w:pPr>
            <w:r w:rsidRPr="00313EFF">
              <w:rPr>
                <w:rFonts w:ascii="Arial" w:hAnsi="Arial" w:cs="Arial"/>
                <w:sz w:val="20"/>
                <w:szCs w:val="20"/>
              </w:rPr>
              <w:t>Note—Non-residential uses and structures, need not comply with the minimum habitable finished floor levels for non-habitable rooms/areas, however in this instance businesses should be aware of the flood risk they are subject to.  To help mitigate this risk businesses should ensure that they have the necessary continuity plans in place to account for the potential need to relocate property prior to a flood event (</w:t>
            </w:r>
            <w:proofErr w:type="gramStart"/>
            <w:r w:rsidRPr="00313EFF">
              <w:rPr>
                <w:rFonts w:ascii="Arial" w:hAnsi="Arial" w:cs="Arial"/>
                <w:sz w:val="20"/>
                <w:szCs w:val="20"/>
              </w:rPr>
              <w:t>e.g.</w:t>
            </w:r>
            <w:proofErr w:type="gramEnd"/>
            <w:r w:rsidRPr="00313EFF">
              <w:rPr>
                <w:rFonts w:ascii="Arial" w:hAnsi="Arial" w:cs="Arial"/>
                <w:sz w:val="20"/>
                <w:szCs w:val="20"/>
              </w:rPr>
              <w:t xml:space="preserve"> allow enough time to transfer stock to the upstairs level of a building or off site.) Advice on the use of flood resilient building materials is also available from Building Codes Queensland. </w:t>
            </w:r>
            <w:hyperlink r:id="rId7" w:history="1">
              <w:r w:rsidRPr="00313EFF">
                <w:rPr>
                  <w:rStyle w:val="Hyperlink"/>
                  <w:rFonts w:ascii="Arial" w:hAnsi="Arial" w:cs="Arial"/>
                  <w:sz w:val="20"/>
                  <w:szCs w:val="20"/>
                </w:rPr>
                <w:t>www.hpw.qld.gov.au/SiteCollectionDocuments/WaterResilientProductsAndBuildingTechniquesForRebuildingAfterAFlood.pdf</w:t>
              </w:r>
            </w:hyperlink>
          </w:p>
          <w:p w14:paraId="11C00064" w14:textId="77777777" w:rsidR="00313EFF" w:rsidRPr="00313EFF" w:rsidRDefault="00313EFF" w:rsidP="00313EFF">
            <w:pPr>
              <w:rPr>
                <w:rFonts w:ascii="Arial" w:hAnsi="Arial" w:cs="Arial"/>
                <w:sz w:val="20"/>
                <w:szCs w:val="20"/>
              </w:rPr>
            </w:pPr>
          </w:p>
        </w:tc>
        <w:tc>
          <w:tcPr>
            <w:tcW w:w="1701" w:type="dxa"/>
          </w:tcPr>
          <w:p w14:paraId="1F633550" w14:textId="77777777" w:rsidR="00313EFF" w:rsidRPr="00817940" w:rsidRDefault="00313EFF" w:rsidP="00313EFF">
            <w:pPr>
              <w:rPr>
                <w:rFonts w:ascii="Arial" w:hAnsi="Arial" w:cs="Arial"/>
                <w:b/>
                <w:sz w:val="20"/>
                <w:szCs w:val="20"/>
              </w:rPr>
            </w:pPr>
          </w:p>
        </w:tc>
        <w:tc>
          <w:tcPr>
            <w:tcW w:w="4677" w:type="dxa"/>
          </w:tcPr>
          <w:p w14:paraId="5E53EB86" w14:textId="77777777" w:rsidR="00313EFF" w:rsidRPr="00817940" w:rsidRDefault="00313EFF" w:rsidP="00313EFF">
            <w:pPr>
              <w:ind w:right="1874"/>
              <w:rPr>
                <w:rFonts w:ascii="Arial" w:hAnsi="Arial" w:cs="Arial"/>
                <w:b/>
                <w:sz w:val="20"/>
                <w:szCs w:val="20"/>
              </w:rPr>
            </w:pPr>
          </w:p>
        </w:tc>
      </w:tr>
      <w:tr w:rsidR="00313EFF" w:rsidRPr="00817940" w14:paraId="516BDEC0" w14:textId="547F5FCD" w:rsidTr="00817940">
        <w:tc>
          <w:tcPr>
            <w:tcW w:w="8075" w:type="dxa"/>
            <w:gridSpan w:val="2"/>
            <w:shd w:val="clear" w:color="auto" w:fill="D9D9D9" w:themeFill="background1" w:themeFillShade="D9"/>
          </w:tcPr>
          <w:p w14:paraId="42EB215E" w14:textId="77777777" w:rsidR="00313EFF" w:rsidRPr="00313EFF" w:rsidRDefault="00313EFF" w:rsidP="00313EFF">
            <w:pPr>
              <w:rPr>
                <w:rFonts w:ascii="Arial" w:hAnsi="Arial" w:cs="Arial"/>
                <w:b/>
                <w:sz w:val="20"/>
                <w:szCs w:val="20"/>
              </w:rPr>
            </w:pPr>
            <w:r w:rsidRPr="00313EFF">
              <w:rPr>
                <w:rFonts w:ascii="Arial" w:hAnsi="Arial" w:cs="Arial"/>
                <w:b/>
                <w:sz w:val="20"/>
                <w:szCs w:val="20"/>
              </w:rPr>
              <w:lastRenderedPageBreak/>
              <w:t>Development siting and layout</w:t>
            </w:r>
          </w:p>
        </w:tc>
        <w:tc>
          <w:tcPr>
            <w:tcW w:w="1701" w:type="dxa"/>
            <w:shd w:val="clear" w:color="auto" w:fill="D9D9D9" w:themeFill="background1" w:themeFillShade="D9"/>
          </w:tcPr>
          <w:p w14:paraId="0E022CFE" w14:textId="77777777" w:rsidR="00313EFF" w:rsidRPr="00817940" w:rsidRDefault="00313EFF" w:rsidP="00313EFF">
            <w:pPr>
              <w:rPr>
                <w:rFonts w:ascii="Arial" w:hAnsi="Arial" w:cs="Arial"/>
                <w:b/>
                <w:sz w:val="20"/>
                <w:szCs w:val="20"/>
              </w:rPr>
            </w:pPr>
          </w:p>
        </w:tc>
        <w:tc>
          <w:tcPr>
            <w:tcW w:w="4677" w:type="dxa"/>
            <w:shd w:val="clear" w:color="auto" w:fill="D9D9D9" w:themeFill="background1" w:themeFillShade="D9"/>
          </w:tcPr>
          <w:p w14:paraId="358B3070" w14:textId="77777777" w:rsidR="00313EFF" w:rsidRPr="00817940" w:rsidRDefault="00313EFF" w:rsidP="00313EFF">
            <w:pPr>
              <w:ind w:right="1874"/>
              <w:rPr>
                <w:rFonts w:ascii="Arial" w:hAnsi="Arial" w:cs="Arial"/>
                <w:b/>
                <w:sz w:val="20"/>
                <w:szCs w:val="20"/>
              </w:rPr>
            </w:pPr>
          </w:p>
        </w:tc>
      </w:tr>
      <w:tr w:rsidR="00313EFF" w:rsidRPr="00817940" w14:paraId="155D84CE" w14:textId="37CE00EB" w:rsidTr="00817940">
        <w:tc>
          <w:tcPr>
            <w:tcW w:w="2263" w:type="dxa"/>
            <w:shd w:val="clear" w:color="auto" w:fill="auto"/>
          </w:tcPr>
          <w:p w14:paraId="324D5028" w14:textId="77777777" w:rsidR="00313EFF" w:rsidRPr="00313EFF" w:rsidRDefault="00313EFF" w:rsidP="00313EFF">
            <w:pPr>
              <w:rPr>
                <w:rFonts w:ascii="Arial" w:hAnsi="Arial" w:cs="Arial"/>
                <w:b/>
                <w:sz w:val="20"/>
                <w:szCs w:val="20"/>
              </w:rPr>
            </w:pPr>
            <w:r w:rsidRPr="00313EFF">
              <w:rPr>
                <w:rFonts w:ascii="Arial" w:hAnsi="Arial" w:cs="Arial"/>
                <w:b/>
                <w:sz w:val="20"/>
                <w:szCs w:val="20"/>
              </w:rPr>
              <w:t xml:space="preserve">PO2 </w:t>
            </w:r>
          </w:p>
          <w:p w14:paraId="5B08D14B" w14:textId="77777777" w:rsidR="00313EFF" w:rsidRPr="00313EFF" w:rsidRDefault="00313EFF" w:rsidP="00313EFF">
            <w:pPr>
              <w:rPr>
                <w:rFonts w:ascii="Arial" w:hAnsi="Arial" w:cs="Arial"/>
                <w:sz w:val="20"/>
                <w:szCs w:val="20"/>
              </w:rPr>
            </w:pPr>
            <w:r w:rsidRPr="00313EFF">
              <w:rPr>
                <w:rFonts w:ascii="Arial" w:hAnsi="Arial" w:cs="Arial"/>
                <w:sz w:val="20"/>
                <w:szCs w:val="20"/>
              </w:rPr>
              <w:t xml:space="preserve">Development siting and layout, responds to flooding potential and </w:t>
            </w:r>
            <w:proofErr w:type="gramStart"/>
            <w:r w:rsidRPr="00313EFF">
              <w:rPr>
                <w:rFonts w:ascii="Arial" w:hAnsi="Arial" w:cs="Arial"/>
                <w:sz w:val="20"/>
                <w:szCs w:val="20"/>
              </w:rPr>
              <w:t>maintains personal safety at all times</w:t>
            </w:r>
            <w:proofErr w:type="gramEnd"/>
            <w:r w:rsidRPr="00313EFF">
              <w:rPr>
                <w:rFonts w:ascii="Arial" w:hAnsi="Arial" w:cs="Arial"/>
                <w:sz w:val="20"/>
                <w:szCs w:val="20"/>
              </w:rPr>
              <w:t>.</w:t>
            </w:r>
          </w:p>
        </w:tc>
        <w:tc>
          <w:tcPr>
            <w:tcW w:w="5812" w:type="dxa"/>
            <w:shd w:val="clear" w:color="auto" w:fill="auto"/>
          </w:tcPr>
          <w:p w14:paraId="7C51FE03" w14:textId="77777777" w:rsidR="00313EFF" w:rsidRPr="00313EFF" w:rsidRDefault="00313EFF" w:rsidP="00313EFF">
            <w:pPr>
              <w:rPr>
                <w:rFonts w:ascii="Arial" w:hAnsi="Arial" w:cs="Arial"/>
                <w:sz w:val="20"/>
                <w:szCs w:val="20"/>
              </w:rPr>
            </w:pPr>
            <w:r w:rsidRPr="00313EFF">
              <w:rPr>
                <w:rFonts w:ascii="Arial" w:hAnsi="Arial" w:cs="Arial"/>
                <w:sz w:val="20"/>
                <w:szCs w:val="20"/>
              </w:rPr>
              <w:t xml:space="preserve">Where not located in the Limited Residential Precinct refer to </w:t>
            </w:r>
            <w:r w:rsidRPr="00313EFF">
              <w:rPr>
                <w:rFonts w:ascii="Arial" w:hAnsi="Arial" w:cs="Arial"/>
                <w:sz w:val="20"/>
                <w:szCs w:val="20"/>
                <w:u w:val="single"/>
              </w:rPr>
              <w:t>Schedule 4 – Flood hazard overlay map</w:t>
            </w:r>
            <w:r w:rsidRPr="00313EFF">
              <w:rPr>
                <w:rFonts w:ascii="Arial" w:hAnsi="Arial" w:cs="Arial"/>
                <w:sz w:val="20"/>
                <w:szCs w:val="20"/>
              </w:rPr>
              <w:t xml:space="preserve"> (Limited Residential Precinct)</w:t>
            </w:r>
          </w:p>
          <w:p w14:paraId="708ABC23" w14:textId="77777777" w:rsidR="00313EFF" w:rsidRPr="00313EFF" w:rsidRDefault="00313EFF" w:rsidP="00313EFF">
            <w:pPr>
              <w:rPr>
                <w:rFonts w:ascii="Arial" w:hAnsi="Arial" w:cs="Arial"/>
                <w:b/>
                <w:sz w:val="20"/>
                <w:szCs w:val="20"/>
              </w:rPr>
            </w:pPr>
            <w:r w:rsidRPr="00313EFF">
              <w:rPr>
                <w:rFonts w:ascii="Arial" w:hAnsi="Arial" w:cs="Arial"/>
                <w:b/>
                <w:sz w:val="20"/>
                <w:szCs w:val="20"/>
              </w:rPr>
              <w:t>AO2.1</w:t>
            </w:r>
          </w:p>
          <w:p w14:paraId="15607F15" w14:textId="77777777" w:rsidR="00313EFF" w:rsidRPr="00313EFF" w:rsidRDefault="00313EFF" w:rsidP="00313EFF">
            <w:pPr>
              <w:rPr>
                <w:rFonts w:ascii="Arial" w:hAnsi="Arial" w:cs="Arial"/>
                <w:sz w:val="20"/>
                <w:szCs w:val="20"/>
              </w:rPr>
            </w:pPr>
            <w:r w:rsidRPr="00313EFF">
              <w:rPr>
                <w:rFonts w:ascii="Arial" w:hAnsi="Arial" w:cs="Arial"/>
                <w:sz w:val="20"/>
                <w:szCs w:val="20"/>
              </w:rPr>
              <w:t>New Lots are:</w:t>
            </w:r>
          </w:p>
          <w:p w14:paraId="31F7FF8D" w14:textId="77777777" w:rsidR="00313EFF" w:rsidRPr="00313EFF" w:rsidRDefault="00313EFF" w:rsidP="00313EFF">
            <w:pPr>
              <w:numPr>
                <w:ilvl w:val="0"/>
                <w:numId w:val="2"/>
              </w:numPr>
              <w:rPr>
                <w:rFonts w:ascii="Arial" w:hAnsi="Arial" w:cs="Arial"/>
                <w:sz w:val="20"/>
                <w:szCs w:val="20"/>
              </w:rPr>
            </w:pPr>
            <w:r w:rsidRPr="00313EFF">
              <w:rPr>
                <w:rFonts w:ascii="Arial" w:hAnsi="Arial" w:cs="Arial"/>
                <w:sz w:val="20"/>
                <w:szCs w:val="20"/>
              </w:rPr>
              <w:t xml:space="preserve">located outside the overlay </w:t>
            </w:r>
            <w:proofErr w:type="gramStart"/>
            <w:r w:rsidRPr="00313EFF">
              <w:rPr>
                <w:rFonts w:ascii="Arial" w:hAnsi="Arial" w:cs="Arial"/>
                <w:sz w:val="20"/>
                <w:szCs w:val="20"/>
              </w:rPr>
              <w:t>area;</w:t>
            </w:r>
            <w:proofErr w:type="gramEnd"/>
          </w:p>
          <w:p w14:paraId="1213A389" w14:textId="77777777" w:rsidR="00313EFF" w:rsidRPr="00313EFF" w:rsidRDefault="00313EFF" w:rsidP="00313EFF">
            <w:pPr>
              <w:numPr>
                <w:ilvl w:val="0"/>
                <w:numId w:val="2"/>
              </w:numPr>
              <w:rPr>
                <w:rFonts w:ascii="Arial" w:hAnsi="Arial" w:cs="Arial"/>
                <w:sz w:val="20"/>
                <w:szCs w:val="20"/>
              </w:rPr>
            </w:pPr>
            <w:r w:rsidRPr="00313EFF">
              <w:rPr>
                <w:rFonts w:ascii="Arial" w:hAnsi="Arial" w:cs="Arial"/>
                <w:sz w:val="20"/>
                <w:szCs w:val="20"/>
              </w:rPr>
              <w:t>are demonstrated to be above the flood level identified for the sire; or</w:t>
            </w:r>
          </w:p>
          <w:p w14:paraId="1675740C" w14:textId="77777777" w:rsidR="00313EFF" w:rsidRPr="00313EFF" w:rsidRDefault="00313EFF" w:rsidP="00313EFF">
            <w:pPr>
              <w:numPr>
                <w:ilvl w:val="0"/>
                <w:numId w:val="2"/>
              </w:numPr>
              <w:rPr>
                <w:rFonts w:ascii="Arial" w:hAnsi="Arial" w:cs="Arial"/>
                <w:sz w:val="20"/>
                <w:szCs w:val="20"/>
              </w:rPr>
            </w:pPr>
            <w:r w:rsidRPr="00313EFF">
              <w:rPr>
                <w:rFonts w:ascii="Arial" w:hAnsi="Arial" w:cs="Arial"/>
                <w:sz w:val="20"/>
                <w:szCs w:val="20"/>
              </w:rPr>
              <w:t>located on the highest part of the site to minimise entrance of floodwaters.</w:t>
            </w:r>
          </w:p>
          <w:p w14:paraId="32F1A975" w14:textId="77777777" w:rsidR="00313EFF" w:rsidRPr="00313EFF" w:rsidRDefault="00313EFF" w:rsidP="00313EFF">
            <w:pPr>
              <w:rPr>
                <w:rFonts w:ascii="Arial" w:hAnsi="Arial" w:cs="Arial"/>
                <w:sz w:val="20"/>
                <w:szCs w:val="20"/>
              </w:rPr>
            </w:pPr>
            <w:r w:rsidRPr="00313EFF">
              <w:rPr>
                <w:rFonts w:ascii="Arial" w:hAnsi="Arial" w:cs="Arial"/>
                <w:sz w:val="20"/>
                <w:szCs w:val="20"/>
              </w:rPr>
              <w:t>Note—If part of the site is outside the Flood hazard overlay map, this is the preferred location for all lots (excluding part or other relevant open space and recreation lots).</w:t>
            </w:r>
          </w:p>
          <w:p w14:paraId="7BFEB0B6" w14:textId="77777777" w:rsidR="00313EFF" w:rsidRPr="00313EFF" w:rsidRDefault="00313EFF" w:rsidP="00313EFF">
            <w:pPr>
              <w:rPr>
                <w:rFonts w:ascii="Arial" w:hAnsi="Arial" w:cs="Arial"/>
                <w:i/>
                <w:sz w:val="20"/>
                <w:szCs w:val="20"/>
              </w:rPr>
            </w:pPr>
          </w:p>
          <w:p w14:paraId="74CE33B2" w14:textId="77777777" w:rsidR="00313EFF" w:rsidRPr="00313EFF" w:rsidRDefault="00313EFF" w:rsidP="00313EFF">
            <w:pPr>
              <w:rPr>
                <w:rFonts w:ascii="Arial" w:hAnsi="Arial" w:cs="Arial"/>
                <w:sz w:val="20"/>
                <w:szCs w:val="20"/>
              </w:rPr>
            </w:pPr>
            <w:r w:rsidRPr="00313EFF">
              <w:rPr>
                <w:rFonts w:ascii="Arial" w:hAnsi="Arial" w:cs="Arial"/>
                <w:sz w:val="20"/>
                <w:szCs w:val="20"/>
              </w:rPr>
              <w:t>Note</w:t>
            </w:r>
            <w:r w:rsidRPr="00313EFF">
              <w:rPr>
                <w:rFonts w:ascii="Arial" w:hAnsi="Arial" w:cs="Arial"/>
                <w:b/>
                <w:sz w:val="20"/>
                <w:szCs w:val="20"/>
              </w:rPr>
              <w:t>—</w:t>
            </w:r>
            <w:r w:rsidRPr="00313EFF">
              <w:rPr>
                <w:rFonts w:ascii="Arial" w:hAnsi="Arial" w:cs="Arial"/>
                <w:sz w:val="20"/>
                <w:szCs w:val="20"/>
              </w:rPr>
              <w:t>Buildings subsequently developed on the lots created will need to comply with the relevant building assessment provisions under the Building Act 1975.</w:t>
            </w:r>
          </w:p>
          <w:p w14:paraId="25A21DFD" w14:textId="77777777" w:rsidR="00313EFF" w:rsidRPr="00313EFF" w:rsidRDefault="00313EFF" w:rsidP="00313EFF">
            <w:pPr>
              <w:rPr>
                <w:rFonts w:ascii="Arial" w:hAnsi="Arial" w:cs="Arial"/>
                <w:i/>
                <w:sz w:val="20"/>
                <w:szCs w:val="20"/>
              </w:rPr>
            </w:pPr>
          </w:p>
          <w:p w14:paraId="57654328" w14:textId="77777777" w:rsidR="00313EFF" w:rsidRPr="00313EFF" w:rsidRDefault="00313EFF" w:rsidP="00313EFF">
            <w:pPr>
              <w:rPr>
                <w:rFonts w:ascii="Arial" w:hAnsi="Arial" w:cs="Arial"/>
                <w:b/>
                <w:sz w:val="20"/>
                <w:szCs w:val="20"/>
              </w:rPr>
            </w:pPr>
          </w:p>
          <w:p w14:paraId="62CE43F9" w14:textId="77777777" w:rsidR="00313EFF" w:rsidRPr="00313EFF" w:rsidRDefault="00313EFF" w:rsidP="00313EFF">
            <w:pPr>
              <w:rPr>
                <w:rFonts w:ascii="Arial" w:hAnsi="Arial" w:cs="Arial"/>
                <w:b/>
                <w:sz w:val="20"/>
                <w:szCs w:val="20"/>
              </w:rPr>
            </w:pPr>
          </w:p>
          <w:p w14:paraId="1E129D9F" w14:textId="77777777" w:rsidR="00313EFF" w:rsidRPr="00313EFF" w:rsidRDefault="00313EFF" w:rsidP="00313EFF">
            <w:pPr>
              <w:rPr>
                <w:rFonts w:ascii="Arial" w:hAnsi="Arial" w:cs="Arial"/>
                <w:b/>
                <w:sz w:val="20"/>
                <w:szCs w:val="20"/>
              </w:rPr>
            </w:pPr>
            <w:r w:rsidRPr="00313EFF">
              <w:rPr>
                <w:rFonts w:ascii="Arial" w:hAnsi="Arial" w:cs="Arial"/>
                <w:b/>
                <w:sz w:val="20"/>
                <w:szCs w:val="20"/>
              </w:rPr>
              <w:t>AO2.2</w:t>
            </w:r>
          </w:p>
          <w:p w14:paraId="4B35A165" w14:textId="77777777" w:rsidR="00313EFF" w:rsidRPr="00313EFF" w:rsidRDefault="00313EFF" w:rsidP="00313EFF">
            <w:pPr>
              <w:rPr>
                <w:rFonts w:ascii="Arial" w:hAnsi="Arial" w:cs="Arial"/>
                <w:sz w:val="20"/>
                <w:szCs w:val="20"/>
              </w:rPr>
            </w:pPr>
            <w:r w:rsidRPr="00313EFF">
              <w:rPr>
                <w:rFonts w:ascii="Arial" w:hAnsi="Arial" w:cs="Arial"/>
                <w:sz w:val="20"/>
                <w:szCs w:val="20"/>
              </w:rPr>
              <w:lastRenderedPageBreak/>
              <w:t>Road and/or pathway layout ensures residents are not physically isolated from the adjacent flood free urban areas</w:t>
            </w:r>
            <w:r w:rsidRPr="00313EFF">
              <w:rPr>
                <w:rFonts w:ascii="Arial" w:hAnsi="Arial" w:cs="Arial"/>
                <w:sz w:val="20"/>
                <w:szCs w:val="20"/>
                <w:vertAlign w:val="superscript"/>
              </w:rPr>
              <w:t>6</w:t>
            </w:r>
            <w:r w:rsidRPr="00313EFF">
              <w:rPr>
                <w:rFonts w:ascii="Arial" w:hAnsi="Arial" w:cs="Arial"/>
                <w:sz w:val="20"/>
                <w:szCs w:val="20"/>
              </w:rPr>
              <w:t xml:space="preserve"> and provides a safe and clear evacuation route path:</w:t>
            </w:r>
          </w:p>
          <w:p w14:paraId="637D8837" w14:textId="77777777" w:rsidR="00313EFF" w:rsidRPr="00313EFF" w:rsidRDefault="00313EFF" w:rsidP="00313EFF">
            <w:pPr>
              <w:numPr>
                <w:ilvl w:val="0"/>
                <w:numId w:val="3"/>
              </w:numPr>
              <w:rPr>
                <w:rFonts w:ascii="Arial" w:hAnsi="Arial" w:cs="Arial"/>
                <w:sz w:val="20"/>
                <w:szCs w:val="20"/>
              </w:rPr>
            </w:pPr>
            <w:r w:rsidRPr="00313EFF">
              <w:rPr>
                <w:rFonts w:ascii="Arial" w:hAnsi="Arial" w:cs="Arial"/>
                <w:sz w:val="20"/>
                <w:szCs w:val="20"/>
              </w:rPr>
              <w:t>by locating entry points into the reconfiguration above the flood level and avoiding cul-de-sacs or other non-permeable layouts.</w:t>
            </w:r>
          </w:p>
          <w:p w14:paraId="61DF8EBA" w14:textId="77777777" w:rsidR="00313EFF" w:rsidRPr="00313EFF" w:rsidRDefault="00313EFF" w:rsidP="00313EFF">
            <w:pPr>
              <w:numPr>
                <w:ilvl w:val="0"/>
                <w:numId w:val="3"/>
              </w:numPr>
              <w:rPr>
                <w:rFonts w:ascii="Arial" w:hAnsi="Arial" w:cs="Arial"/>
                <w:sz w:val="20"/>
                <w:szCs w:val="20"/>
              </w:rPr>
            </w:pPr>
            <w:r w:rsidRPr="00313EFF">
              <w:rPr>
                <w:rFonts w:ascii="Arial" w:hAnsi="Arial" w:cs="Arial"/>
                <w:sz w:val="20"/>
                <w:szCs w:val="20"/>
              </w:rPr>
              <w:t>by direct and simple routes to main carriageways that allow trafficable access up to a maximum flood depth of 300mm.</w:t>
            </w:r>
          </w:p>
          <w:p w14:paraId="58737339" w14:textId="77777777" w:rsidR="00313EFF" w:rsidRPr="00313EFF" w:rsidRDefault="00313EFF" w:rsidP="00313EFF">
            <w:pPr>
              <w:rPr>
                <w:rFonts w:ascii="Arial" w:hAnsi="Arial" w:cs="Arial"/>
                <w:b/>
                <w:sz w:val="20"/>
                <w:szCs w:val="20"/>
              </w:rPr>
            </w:pPr>
            <w:r w:rsidRPr="00313EFF">
              <w:rPr>
                <w:rFonts w:ascii="Arial" w:hAnsi="Arial" w:cs="Arial"/>
                <w:b/>
                <w:sz w:val="20"/>
                <w:szCs w:val="20"/>
              </w:rPr>
              <w:t>AO2.3</w:t>
            </w:r>
          </w:p>
          <w:p w14:paraId="601842FF" w14:textId="77777777" w:rsidR="00313EFF" w:rsidRPr="00313EFF" w:rsidRDefault="00313EFF" w:rsidP="00313EFF">
            <w:pPr>
              <w:rPr>
                <w:rFonts w:ascii="Arial" w:hAnsi="Arial" w:cs="Arial"/>
                <w:sz w:val="20"/>
                <w:szCs w:val="20"/>
              </w:rPr>
            </w:pPr>
            <w:r w:rsidRPr="00313EFF">
              <w:rPr>
                <w:rFonts w:ascii="Arial" w:hAnsi="Arial" w:cs="Arial"/>
                <w:sz w:val="20"/>
                <w:szCs w:val="20"/>
              </w:rPr>
              <w:t>Signage is provided on site (regardless of whether land is in public or private ownership):</w:t>
            </w:r>
          </w:p>
          <w:p w14:paraId="1DCF230E" w14:textId="77777777" w:rsidR="00313EFF" w:rsidRPr="00313EFF" w:rsidRDefault="00313EFF" w:rsidP="00313EFF">
            <w:pPr>
              <w:numPr>
                <w:ilvl w:val="0"/>
                <w:numId w:val="4"/>
              </w:numPr>
              <w:rPr>
                <w:rFonts w:ascii="Arial" w:hAnsi="Arial" w:cs="Arial"/>
                <w:sz w:val="20"/>
                <w:szCs w:val="20"/>
              </w:rPr>
            </w:pPr>
            <w:r w:rsidRPr="00313EFF">
              <w:rPr>
                <w:rFonts w:ascii="Arial" w:hAnsi="Arial" w:cs="Arial"/>
                <w:sz w:val="20"/>
                <w:szCs w:val="20"/>
              </w:rPr>
              <w:t>indicating the position ad path of all safe evacuation routes off the site.</w:t>
            </w:r>
          </w:p>
          <w:p w14:paraId="2E809193" w14:textId="77777777" w:rsidR="00313EFF" w:rsidRPr="00313EFF" w:rsidRDefault="00313EFF" w:rsidP="00313EFF">
            <w:pPr>
              <w:numPr>
                <w:ilvl w:val="0"/>
                <w:numId w:val="4"/>
              </w:numPr>
              <w:rPr>
                <w:rFonts w:ascii="Arial" w:hAnsi="Arial" w:cs="Arial"/>
                <w:sz w:val="20"/>
                <w:szCs w:val="20"/>
              </w:rPr>
            </w:pPr>
            <w:r w:rsidRPr="00313EFF">
              <w:rPr>
                <w:rFonts w:ascii="Arial" w:hAnsi="Arial" w:cs="Arial"/>
                <w:sz w:val="20"/>
                <w:szCs w:val="20"/>
              </w:rPr>
              <w:t xml:space="preserve">if the site contains or is within 100m of a floodable waterway, hazard warning signage and depth indicators are also provided at key hazard points, such as at floodway crossings or entrances to low-lying reserves. </w:t>
            </w:r>
          </w:p>
        </w:tc>
        <w:tc>
          <w:tcPr>
            <w:tcW w:w="1701" w:type="dxa"/>
          </w:tcPr>
          <w:p w14:paraId="76F8D52C" w14:textId="77777777" w:rsidR="00313EFF" w:rsidRPr="00817940" w:rsidRDefault="00313EFF" w:rsidP="00313EFF">
            <w:pPr>
              <w:rPr>
                <w:rFonts w:ascii="Arial" w:hAnsi="Arial" w:cs="Arial"/>
                <w:sz w:val="20"/>
                <w:szCs w:val="20"/>
              </w:rPr>
            </w:pPr>
          </w:p>
        </w:tc>
        <w:tc>
          <w:tcPr>
            <w:tcW w:w="4677" w:type="dxa"/>
          </w:tcPr>
          <w:p w14:paraId="7506151A" w14:textId="77777777" w:rsidR="00313EFF" w:rsidRPr="00817940" w:rsidRDefault="00313EFF" w:rsidP="00313EFF">
            <w:pPr>
              <w:ind w:right="1874"/>
              <w:rPr>
                <w:rFonts w:ascii="Arial" w:hAnsi="Arial" w:cs="Arial"/>
                <w:sz w:val="20"/>
                <w:szCs w:val="20"/>
              </w:rPr>
            </w:pPr>
          </w:p>
        </w:tc>
      </w:tr>
      <w:tr w:rsidR="00313EFF" w:rsidRPr="00817940" w14:paraId="3DE6E355" w14:textId="05648F91" w:rsidTr="00817940">
        <w:tc>
          <w:tcPr>
            <w:tcW w:w="8075" w:type="dxa"/>
            <w:gridSpan w:val="2"/>
            <w:shd w:val="clear" w:color="auto" w:fill="D9D9D9" w:themeFill="background1" w:themeFillShade="D9"/>
          </w:tcPr>
          <w:p w14:paraId="3FBC827E" w14:textId="77777777" w:rsidR="00313EFF" w:rsidRPr="00313EFF" w:rsidRDefault="00313EFF" w:rsidP="00313EFF">
            <w:pPr>
              <w:rPr>
                <w:rFonts w:ascii="Arial" w:hAnsi="Arial" w:cs="Arial"/>
                <w:b/>
                <w:sz w:val="20"/>
                <w:szCs w:val="20"/>
              </w:rPr>
            </w:pPr>
            <w:r w:rsidRPr="00313EFF">
              <w:rPr>
                <w:rFonts w:ascii="Arial" w:hAnsi="Arial" w:cs="Arial"/>
                <w:b/>
                <w:bCs/>
                <w:sz w:val="20"/>
                <w:szCs w:val="20"/>
              </w:rPr>
              <w:t>Effects on flood behaviour</w:t>
            </w:r>
          </w:p>
        </w:tc>
        <w:tc>
          <w:tcPr>
            <w:tcW w:w="1701" w:type="dxa"/>
            <w:shd w:val="clear" w:color="auto" w:fill="D9D9D9" w:themeFill="background1" w:themeFillShade="D9"/>
          </w:tcPr>
          <w:p w14:paraId="63AD34D2" w14:textId="77777777" w:rsidR="00313EFF" w:rsidRPr="00817940" w:rsidRDefault="00313EFF" w:rsidP="00313EFF">
            <w:pPr>
              <w:rPr>
                <w:rFonts w:ascii="Arial" w:hAnsi="Arial" w:cs="Arial"/>
                <w:b/>
                <w:bCs/>
                <w:sz w:val="20"/>
                <w:szCs w:val="20"/>
              </w:rPr>
            </w:pPr>
          </w:p>
        </w:tc>
        <w:tc>
          <w:tcPr>
            <w:tcW w:w="4677" w:type="dxa"/>
            <w:shd w:val="clear" w:color="auto" w:fill="D9D9D9" w:themeFill="background1" w:themeFillShade="D9"/>
          </w:tcPr>
          <w:p w14:paraId="7DE470BC" w14:textId="77777777" w:rsidR="00313EFF" w:rsidRPr="00817940" w:rsidRDefault="00313EFF" w:rsidP="00313EFF">
            <w:pPr>
              <w:ind w:right="1874"/>
              <w:rPr>
                <w:rFonts w:ascii="Arial" w:hAnsi="Arial" w:cs="Arial"/>
                <w:b/>
                <w:bCs/>
                <w:sz w:val="20"/>
                <w:szCs w:val="20"/>
              </w:rPr>
            </w:pPr>
          </w:p>
        </w:tc>
      </w:tr>
      <w:tr w:rsidR="00313EFF" w:rsidRPr="00817940" w14:paraId="3621D1F0" w14:textId="3FC5CBF1" w:rsidTr="00817940">
        <w:tc>
          <w:tcPr>
            <w:tcW w:w="2263" w:type="dxa"/>
            <w:shd w:val="clear" w:color="auto" w:fill="auto"/>
          </w:tcPr>
          <w:p w14:paraId="5DABF943" w14:textId="77777777" w:rsidR="00313EFF" w:rsidRPr="00313EFF" w:rsidRDefault="00313EFF" w:rsidP="00313EFF">
            <w:pPr>
              <w:rPr>
                <w:rFonts w:ascii="Arial" w:hAnsi="Arial" w:cs="Arial"/>
                <w:b/>
                <w:sz w:val="20"/>
                <w:szCs w:val="20"/>
              </w:rPr>
            </w:pPr>
            <w:r w:rsidRPr="00313EFF">
              <w:rPr>
                <w:rFonts w:ascii="Arial" w:hAnsi="Arial" w:cs="Arial"/>
                <w:b/>
                <w:sz w:val="20"/>
                <w:szCs w:val="20"/>
              </w:rPr>
              <w:t>PO3</w:t>
            </w:r>
          </w:p>
          <w:p w14:paraId="298660D3" w14:textId="77777777" w:rsidR="00313EFF" w:rsidRPr="00313EFF" w:rsidRDefault="00313EFF" w:rsidP="00313EFF">
            <w:pPr>
              <w:rPr>
                <w:rFonts w:ascii="Arial" w:hAnsi="Arial" w:cs="Arial"/>
                <w:sz w:val="20"/>
                <w:szCs w:val="20"/>
              </w:rPr>
            </w:pPr>
            <w:r w:rsidRPr="00313EFF">
              <w:rPr>
                <w:rFonts w:ascii="Arial" w:hAnsi="Arial" w:cs="Arial"/>
                <w:sz w:val="20"/>
                <w:szCs w:val="20"/>
              </w:rPr>
              <w:t xml:space="preserve">Development directly, </w:t>
            </w:r>
            <w:proofErr w:type="gramStart"/>
            <w:r w:rsidRPr="00313EFF">
              <w:rPr>
                <w:rFonts w:ascii="Arial" w:hAnsi="Arial" w:cs="Arial"/>
                <w:sz w:val="20"/>
                <w:szCs w:val="20"/>
              </w:rPr>
              <w:t>indirectly</w:t>
            </w:r>
            <w:proofErr w:type="gramEnd"/>
            <w:r w:rsidRPr="00313EFF">
              <w:rPr>
                <w:rFonts w:ascii="Arial" w:hAnsi="Arial" w:cs="Arial"/>
                <w:sz w:val="20"/>
                <w:szCs w:val="20"/>
              </w:rPr>
              <w:t xml:space="preserve"> and cumulatively avoids any increase in water flow velocity or flood level, and does not increase the potential for flood</w:t>
            </w:r>
          </w:p>
          <w:p w14:paraId="233D3E32" w14:textId="77777777" w:rsidR="00313EFF" w:rsidRPr="00313EFF" w:rsidRDefault="00313EFF" w:rsidP="00313EFF">
            <w:pPr>
              <w:rPr>
                <w:rFonts w:ascii="Arial" w:hAnsi="Arial" w:cs="Arial"/>
                <w:b/>
                <w:sz w:val="20"/>
                <w:szCs w:val="20"/>
              </w:rPr>
            </w:pPr>
            <w:r w:rsidRPr="00313EFF">
              <w:rPr>
                <w:rFonts w:ascii="Arial" w:hAnsi="Arial" w:cs="Arial"/>
                <w:sz w:val="20"/>
                <w:szCs w:val="20"/>
              </w:rPr>
              <w:lastRenderedPageBreak/>
              <w:t>damage either on site or on other properties</w:t>
            </w:r>
            <w:r w:rsidRPr="00313EFF">
              <w:rPr>
                <w:rFonts w:ascii="Arial" w:hAnsi="Arial" w:cs="Arial"/>
                <w:sz w:val="20"/>
                <w:szCs w:val="20"/>
                <w:vertAlign w:val="superscript"/>
              </w:rPr>
              <w:t>7</w:t>
            </w:r>
            <w:r w:rsidRPr="00313EFF">
              <w:rPr>
                <w:rFonts w:ascii="Arial" w:hAnsi="Arial" w:cs="Arial"/>
                <w:sz w:val="20"/>
                <w:szCs w:val="20"/>
              </w:rPr>
              <w:t>.</w:t>
            </w:r>
          </w:p>
        </w:tc>
        <w:tc>
          <w:tcPr>
            <w:tcW w:w="5812" w:type="dxa"/>
            <w:shd w:val="clear" w:color="auto" w:fill="auto"/>
          </w:tcPr>
          <w:p w14:paraId="7F87B8D6" w14:textId="77777777" w:rsidR="00313EFF" w:rsidRPr="00313EFF" w:rsidRDefault="00313EFF" w:rsidP="00313EFF">
            <w:pPr>
              <w:rPr>
                <w:rFonts w:ascii="Arial" w:hAnsi="Arial" w:cs="Arial"/>
                <w:b/>
                <w:bCs/>
                <w:sz w:val="20"/>
                <w:szCs w:val="20"/>
              </w:rPr>
            </w:pPr>
            <w:r w:rsidRPr="00313EFF">
              <w:rPr>
                <w:rFonts w:ascii="Arial" w:hAnsi="Arial" w:cs="Arial"/>
                <w:b/>
                <w:bCs/>
                <w:sz w:val="20"/>
                <w:szCs w:val="20"/>
              </w:rPr>
              <w:lastRenderedPageBreak/>
              <w:t xml:space="preserve">AO3.1 </w:t>
            </w:r>
          </w:p>
          <w:p w14:paraId="14CADE2F" w14:textId="77777777" w:rsidR="00313EFF" w:rsidRPr="00313EFF" w:rsidRDefault="00313EFF" w:rsidP="00313EFF">
            <w:pPr>
              <w:rPr>
                <w:rFonts w:ascii="Arial" w:hAnsi="Arial" w:cs="Arial"/>
                <w:sz w:val="20"/>
                <w:szCs w:val="20"/>
              </w:rPr>
            </w:pPr>
            <w:r w:rsidRPr="00313EFF">
              <w:rPr>
                <w:rFonts w:ascii="Arial" w:hAnsi="Arial" w:cs="Arial"/>
                <w:sz w:val="20"/>
                <w:szCs w:val="20"/>
              </w:rPr>
              <w:t>Development does not block or divert</w:t>
            </w:r>
          </w:p>
          <w:p w14:paraId="45BA6F0A" w14:textId="77777777" w:rsidR="00313EFF" w:rsidRPr="00313EFF" w:rsidRDefault="00313EFF" w:rsidP="00313EFF">
            <w:pPr>
              <w:rPr>
                <w:rFonts w:ascii="Arial" w:hAnsi="Arial" w:cs="Arial"/>
                <w:sz w:val="20"/>
                <w:szCs w:val="20"/>
              </w:rPr>
            </w:pPr>
            <w:r w:rsidRPr="00313EFF">
              <w:rPr>
                <w:rFonts w:ascii="Arial" w:hAnsi="Arial" w:cs="Arial"/>
                <w:sz w:val="20"/>
                <w:szCs w:val="20"/>
              </w:rPr>
              <w:t>floodwaters in a manner that increases flood level or velocity on site or on other properties.</w:t>
            </w:r>
          </w:p>
          <w:p w14:paraId="1C42B4CB" w14:textId="77777777" w:rsidR="00313EFF" w:rsidRPr="00313EFF" w:rsidRDefault="00313EFF" w:rsidP="00313EFF">
            <w:pPr>
              <w:rPr>
                <w:rFonts w:ascii="Arial" w:hAnsi="Arial" w:cs="Arial"/>
                <w:sz w:val="20"/>
                <w:szCs w:val="20"/>
              </w:rPr>
            </w:pPr>
          </w:p>
          <w:p w14:paraId="461E8146" w14:textId="77777777" w:rsidR="00313EFF" w:rsidRPr="00313EFF" w:rsidRDefault="00313EFF" w:rsidP="00313EFF">
            <w:pPr>
              <w:rPr>
                <w:rFonts w:ascii="Arial" w:hAnsi="Arial" w:cs="Arial"/>
                <w:iCs/>
                <w:sz w:val="20"/>
                <w:szCs w:val="20"/>
              </w:rPr>
            </w:pPr>
            <w:r w:rsidRPr="00313EFF">
              <w:rPr>
                <w:rFonts w:ascii="Arial" w:hAnsi="Arial" w:cs="Arial"/>
                <w:iCs/>
                <w:sz w:val="20"/>
                <w:szCs w:val="20"/>
              </w:rPr>
              <w:t xml:space="preserve">Note—Berms/mounds are considered to be an </w:t>
            </w:r>
            <w:proofErr w:type="gramStart"/>
            <w:r w:rsidRPr="00313EFF">
              <w:rPr>
                <w:rFonts w:ascii="Arial" w:hAnsi="Arial" w:cs="Arial"/>
                <w:iCs/>
                <w:sz w:val="20"/>
                <w:szCs w:val="20"/>
              </w:rPr>
              <w:t>undesirable built</w:t>
            </w:r>
            <w:proofErr w:type="gramEnd"/>
            <w:r w:rsidRPr="00313EFF">
              <w:rPr>
                <w:rFonts w:ascii="Arial" w:hAnsi="Arial" w:cs="Arial"/>
                <w:iCs/>
                <w:sz w:val="20"/>
                <w:szCs w:val="20"/>
              </w:rPr>
              <w:t xml:space="preserve"> form outcome and are not supported.</w:t>
            </w:r>
          </w:p>
          <w:p w14:paraId="1B5236BE" w14:textId="77777777" w:rsidR="00313EFF" w:rsidRPr="00313EFF" w:rsidRDefault="00313EFF" w:rsidP="00313EFF">
            <w:pPr>
              <w:rPr>
                <w:rFonts w:ascii="Arial" w:hAnsi="Arial" w:cs="Arial"/>
                <w:i/>
                <w:iCs/>
                <w:sz w:val="20"/>
                <w:szCs w:val="20"/>
              </w:rPr>
            </w:pPr>
          </w:p>
          <w:p w14:paraId="3C0AE879" w14:textId="77777777" w:rsidR="00313EFF" w:rsidRPr="00313EFF" w:rsidRDefault="00313EFF" w:rsidP="00313EFF">
            <w:pPr>
              <w:rPr>
                <w:rFonts w:ascii="Arial" w:hAnsi="Arial" w:cs="Arial"/>
                <w:b/>
                <w:bCs/>
                <w:sz w:val="20"/>
                <w:szCs w:val="20"/>
              </w:rPr>
            </w:pPr>
            <w:r w:rsidRPr="00313EFF">
              <w:rPr>
                <w:rFonts w:ascii="Arial" w:hAnsi="Arial" w:cs="Arial"/>
                <w:b/>
                <w:bCs/>
                <w:sz w:val="20"/>
                <w:szCs w:val="20"/>
              </w:rPr>
              <w:t xml:space="preserve">AO3.2 </w:t>
            </w:r>
          </w:p>
          <w:p w14:paraId="09852E72" w14:textId="77777777" w:rsidR="00313EFF" w:rsidRPr="00313EFF" w:rsidRDefault="00313EFF" w:rsidP="00313EFF">
            <w:pPr>
              <w:rPr>
                <w:rFonts w:ascii="Arial" w:hAnsi="Arial" w:cs="Arial"/>
                <w:sz w:val="20"/>
                <w:szCs w:val="20"/>
              </w:rPr>
            </w:pPr>
            <w:r w:rsidRPr="00313EFF">
              <w:rPr>
                <w:rFonts w:ascii="Arial" w:hAnsi="Arial" w:cs="Arial"/>
                <w:sz w:val="20"/>
                <w:szCs w:val="20"/>
              </w:rPr>
              <w:t>Works do not involve any physical alteration to a watercourse or floodway including vegetation clearing.</w:t>
            </w:r>
          </w:p>
          <w:p w14:paraId="55537FA3" w14:textId="77777777" w:rsidR="00313EFF" w:rsidRPr="00313EFF" w:rsidRDefault="00313EFF" w:rsidP="00313EFF">
            <w:pPr>
              <w:rPr>
                <w:rFonts w:ascii="Arial" w:hAnsi="Arial" w:cs="Arial"/>
                <w:sz w:val="20"/>
                <w:szCs w:val="20"/>
              </w:rPr>
            </w:pPr>
          </w:p>
          <w:p w14:paraId="7F548134" w14:textId="77777777" w:rsidR="00313EFF" w:rsidRPr="00313EFF" w:rsidRDefault="00313EFF" w:rsidP="00313EFF">
            <w:pPr>
              <w:rPr>
                <w:rFonts w:ascii="Arial" w:hAnsi="Arial" w:cs="Arial"/>
                <w:b/>
                <w:bCs/>
                <w:sz w:val="20"/>
                <w:szCs w:val="20"/>
              </w:rPr>
            </w:pPr>
            <w:r w:rsidRPr="00313EFF">
              <w:rPr>
                <w:rFonts w:ascii="Arial" w:hAnsi="Arial" w:cs="Arial"/>
                <w:b/>
                <w:bCs/>
                <w:sz w:val="20"/>
                <w:szCs w:val="20"/>
              </w:rPr>
              <w:t xml:space="preserve">For operational works </w:t>
            </w:r>
            <w:proofErr w:type="gramStart"/>
            <w:r w:rsidRPr="00313EFF">
              <w:rPr>
                <w:rFonts w:ascii="Arial" w:hAnsi="Arial" w:cs="Arial"/>
                <w:b/>
                <w:bCs/>
                <w:sz w:val="20"/>
                <w:szCs w:val="20"/>
              </w:rPr>
              <w:t>where</w:t>
            </w:r>
            <w:proofErr w:type="gramEnd"/>
            <w:r w:rsidRPr="00313EFF">
              <w:rPr>
                <w:rFonts w:ascii="Arial" w:hAnsi="Arial" w:cs="Arial"/>
                <w:b/>
                <w:bCs/>
                <w:sz w:val="20"/>
                <w:szCs w:val="20"/>
              </w:rPr>
              <w:t xml:space="preserve"> located within the Residential Resilient Precinct or Limited Residential Precinct:</w:t>
            </w:r>
          </w:p>
          <w:p w14:paraId="67EDA4CB" w14:textId="77777777" w:rsidR="00313EFF" w:rsidRPr="00313EFF" w:rsidRDefault="00313EFF" w:rsidP="00313EFF">
            <w:pPr>
              <w:rPr>
                <w:rFonts w:ascii="Arial" w:hAnsi="Arial" w:cs="Arial"/>
                <w:b/>
                <w:bCs/>
                <w:sz w:val="20"/>
                <w:szCs w:val="20"/>
              </w:rPr>
            </w:pPr>
            <w:r w:rsidRPr="00313EFF">
              <w:rPr>
                <w:rFonts w:ascii="Arial" w:hAnsi="Arial" w:cs="Arial"/>
                <w:b/>
                <w:bCs/>
                <w:sz w:val="20"/>
                <w:szCs w:val="20"/>
              </w:rPr>
              <w:t xml:space="preserve">AO3.3 </w:t>
            </w:r>
          </w:p>
          <w:p w14:paraId="22D7F828" w14:textId="77777777" w:rsidR="00313EFF" w:rsidRPr="00313EFF" w:rsidRDefault="00313EFF" w:rsidP="00313EFF">
            <w:pPr>
              <w:rPr>
                <w:rFonts w:ascii="Arial" w:hAnsi="Arial" w:cs="Arial"/>
                <w:sz w:val="20"/>
                <w:szCs w:val="20"/>
              </w:rPr>
            </w:pPr>
            <w:r w:rsidRPr="00313EFF">
              <w:rPr>
                <w:rFonts w:ascii="Arial" w:hAnsi="Arial" w:cs="Arial"/>
                <w:sz w:val="20"/>
                <w:szCs w:val="20"/>
              </w:rPr>
              <w:t>Development involves no net increase in filling on site.</w:t>
            </w:r>
          </w:p>
          <w:p w14:paraId="5257EC66" w14:textId="77777777" w:rsidR="00313EFF" w:rsidRPr="00313EFF" w:rsidRDefault="00313EFF" w:rsidP="00313EFF">
            <w:pPr>
              <w:rPr>
                <w:rFonts w:ascii="Arial" w:hAnsi="Arial" w:cs="Arial"/>
                <w:sz w:val="20"/>
                <w:szCs w:val="20"/>
              </w:rPr>
            </w:pPr>
          </w:p>
          <w:p w14:paraId="1214E50A" w14:textId="77777777" w:rsidR="00313EFF" w:rsidRPr="00313EFF" w:rsidRDefault="00313EFF" w:rsidP="00313EFF">
            <w:pPr>
              <w:rPr>
                <w:rFonts w:ascii="Arial" w:hAnsi="Arial" w:cs="Arial"/>
                <w:iCs/>
                <w:sz w:val="20"/>
                <w:szCs w:val="20"/>
              </w:rPr>
            </w:pPr>
            <w:r w:rsidRPr="00313EFF">
              <w:rPr>
                <w:rFonts w:ascii="Arial" w:hAnsi="Arial" w:cs="Arial"/>
                <w:iCs/>
                <w:sz w:val="20"/>
                <w:szCs w:val="20"/>
              </w:rPr>
              <w:t>Note—Fill associated with building work must comply with the relevant sections of the building assessment provisions. Onsite compensatory cut and fill would achieve the ‘No net increase’ requirement.</w:t>
            </w:r>
          </w:p>
          <w:p w14:paraId="46A37E42" w14:textId="77777777" w:rsidR="00313EFF" w:rsidRPr="00313EFF" w:rsidRDefault="00313EFF" w:rsidP="00313EFF">
            <w:pPr>
              <w:rPr>
                <w:rFonts w:ascii="Arial" w:hAnsi="Arial" w:cs="Arial"/>
                <w:i/>
                <w:iCs/>
                <w:sz w:val="20"/>
                <w:szCs w:val="20"/>
              </w:rPr>
            </w:pPr>
          </w:p>
          <w:p w14:paraId="092F8AB6" w14:textId="77777777" w:rsidR="00313EFF" w:rsidRPr="00313EFF" w:rsidRDefault="00313EFF" w:rsidP="00313EFF">
            <w:pPr>
              <w:rPr>
                <w:rFonts w:ascii="Arial" w:hAnsi="Arial" w:cs="Arial"/>
                <w:b/>
                <w:bCs/>
                <w:sz w:val="20"/>
                <w:szCs w:val="20"/>
              </w:rPr>
            </w:pPr>
            <w:r w:rsidRPr="00313EFF">
              <w:rPr>
                <w:rFonts w:ascii="Arial" w:hAnsi="Arial" w:cs="Arial"/>
                <w:b/>
                <w:bCs/>
                <w:sz w:val="20"/>
                <w:szCs w:val="20"/>
              </w:rPr>
              <w:t>For operational works in all other</w:t>
            </w:r>
          </w:p>
          <w:p w14:paraId="7FE92EB2" w14:textId="77777777" w:rsidR="00313EFF" w:rsidRPr="00313EFF" w:rsidRDefault="00313EFF" w:rsidP="00313EFF">
            <w:pPr>
              <w:rPr>
                <w:rFonts w:ascii="Arial" w:hAnsi="Arial" w:cs="Arial"/>
                <w:b/>
                <w:bCs/>
                <w:sz w:val="20"/>
                <w:szCs w:val="20"/>
              </w:rPr>
            </w:pPr>
            <w:r w:rsidRPr="00313EFF">
              <w:rPr>
                <w:rFonts w:ascii="Arial" w:hAnsi="Arial" w:cs="Arial"/>
                <w:b/>
                <w:bCs/>
                <w:sz w:val="20"/>
                <w:szCs w:val="20"/>
              </w:rPr>
              <w:t>zones/precincts:</w:t>
            </w:r>
          </w:p>
          <w:p w14:paraId="2FB166EA" w14:textId="77777777" w:rsidR="00313EFF" w:rsidRPr="00313EFF" w:rsidRDefault="00313EFF" w:rsidP="00313EFF">
            <w:pPr>
              <w:rPr>
                <w:rFonts w:ascii="Arial" w:hAnsi="Arial" w:cs="Arial"/>
                <w:b/>
                <w:bCs/>
                <w:sz w:val="20"/>
                <w:szCs w:val="20"/>
              </w:rPr>
            </w:pPr>
            <w:r w:rsidRPr="00313EFF">
              <w:rPr>
                <w:rFonts w:ascii="Arial" w:hAnsi="Arial" w:cs="Arial"/>
                <w:b/>
                <w:bCs/>
                <w:sz w:val="20"/>
                <w:szCs w:val="20"/>
              </w:rPr>
              <w:t xml:space="preserve">AO3.4 </w:t>
            </w:r>
          </w:p>
          <w:p w14:paraId="43C5E969" w14:textId="77777777" w:rsidR="00313EFF" w:rsidRPr="00313EFF" w:rsidRDefault="00313EFF" w:rsidP="00313EFF">
            <w:pPr>
              <w:rPr>
                <w:rFonts w:ascii="Arial" w:hAnsi="Arial" w:cs="Arial"/>
                <w:sz w:val="20"/>
                <w:szCs w:val="20"/>
              </w:rPr>
            </w:pPr>
            <w:r w:rsidRPr="00313EFF">
              <w:rPr>
                <w:rFonts w:ascii="Arial" w:hAnsi="Arial" w:cs="Arial"/>
                <w:sz w:val="20"/>
                <w:szCs w:val="20"/>
              </w:rPr>
              <w:t>Works (including buildings and earthworks) either:</w:t>
            </w:r>
          </w:p>
          <w:p w14:paraId="1A984926" w14:textId="77777777" w:rsidR="00313EFF" w:rsidRPr="00313EFF" w:rsidRDefault="00313EFF" w:rsidP="00313EFF">
            <w:pPr>
              <w:numPr>
                <w:ilvl w:val="0"/>
                <w:numId w:val="5"/>
              </w:numPr>
              <w:rPr>
                <w:rFonts w:ascii="Arial" w:hAnsi="Arial" w:cs="Arial"/>
                <w:sz w:val="20"/>
                <w:szCs w:val="20"/>
              </w:rPr>
            </w:pPr>
            <w:r w:rsidRPr="00313EFF">
              <w:rPr>
                <w:rFonts w:ascii="Arial" w:hAnsi="Arial" w:cs="Arial"/>
                <w:sz w:val="20"/>
                <w:szCs w:val="20"/>
              </w:rPr>
              <w:t>do not involve a net increase in filling greater than 500m³ (compacted); or</w:t>
            </w:r>
          </w:p>
          <w:p w14:paraId="5F3AEEC6" w14:textId="77777777" w:rsidR="00313EFF" w:rsidRPr="00313EFF" w:rsidRDefault="00313EFF" w:rsidP="00313EFF">
            <w:pPr>
              <w:numPr>
                <w:ilvl w:val="0"/>
                <w:numId w:val="5"/>
              </w:numPr>
              <w:rPr>
                <w:rFonts w:ascii="Arial" w:hAnsi="Arial" w:cs="Arial"/>
                <w:sz w:val="20"/>
                <w:szCs w:val="20"/>
              </w:rPr>
            </w:pPr>
            <w:r w:rsidRPr="00313EFF">
              <w:rPr>
                <w:rFonts w:ascii="Arial" w:hAnsi="Arial" w:cs="Arial"/>
                <w:sz w:val="20"/>
                <w:szCs w:val="20"/>
              </w:rPr>
              <w:t>do not result in any reductions of on-site flood storage capacity and contain within the subject site any changes to depth/duration/velocity of flood waters; or</w:t>
            </w:r>
          </w:p>
          <w:p w14:paraId="72E71611" w14:textId="77777777" w:rsidR="00313EFF" w:rsidRPr="00313EFF" w:rsidRDefault="00313EFF" w:rsidP="00313EFF">
            <w:pPr>
              <w:numPr>
                <w:ilvl w:val="0"/>
                <w:numId w:val="5"/>
              </w:numPr>
              <w:rPr>
                <w:rFonts w:ascii="Arial" w:hAnsi="Arial" w:cs="Arial"/>
                <w:sz w:val="20"/>
                <w:szCs w:val="20"/>
              </w:rPr>
            </w:pPr>
            <w:r w:rsidRPr="00313EFF">
              <w:rPr>
                <w:rFonts w:ascii="Arial" w:hAnsi="Arial" w:cs="Arial"/>
                <w:sz w:val="20"/>
                <w:szCs w:val="20"/>
              </w:rPr>
              <w:lastRenderedPageBreak/>
              <w:t>do not change flood characteristics outside the subject site in ways that result in:</w:t>
            </w:r>
          </w:p>
          <w:p w14:paraId="264678D9" w14:textId="77777777" w:rsidR="00313EFF" w:rsidRPr="00313EFF" w:rsidRDefault="00313EFF" w:rsidP="00313EFF">
            <w:pPr>
              <w:numPr>
                <w:ilvl w:val="2"/>
                <w:numId w:val="1"/>
              </w:numPr>
              <w:rPr>
                <w:rFonts w:ascii="Arial" w:hAnsi="Arial" w:cs="Arial"/>
                <w:sz w:val="20"/>
                <w:szCs w:val="20"/>
              </w:rPr>
            </w:pPr>
            <w:r w:rsidRPr="00313EFF">
              <w:rPr>
                <w:rFonts w:ascii="Arial" w:hAnsi="Arial" w:cs="Arial"/>
                <w:sz w:val="20"/>
                <w:szCs w:val="20"/>
              </w:rPr>
              <w:t>loss of flood storage.</w:t>
            </w:r>
          </w:p>
          <w:p w14:paraId="7896DB3F" w14:textId="77777777" w:rsidR="00313EFF" w:rsidRPr="00313EFF" w:rsidRDefault="00313EFF" w:rsidP="00313EFF">
            <w:pPr>
              <w:numPr>
                <w:ilvl w:val="2"/>
                <w:numId w:val="1"/>
              </w:numPr>
              <w:rPr>
                <w:rFonts w:ascii="Arial" w:hAnsi="Arial" w:cs="Arial"/>
                <w:sz w:val="20"/>
                <w:szCs w:val="20"/>
              </w:rPr>
            </w:pPr>
            <w:r w:rsidRPr="00313EFF">
              <w:rPr>
                <w:rFonts w:ascii="Arial" w:hAnsi="Arial" w:cs="Arial"/>
                <w:sz w:val="20"/>
                <w:szCs w:val="20"/>
              </w:rPr>
              <w:t>loss of/changes to flow paths.</w:t>
            </w:r>
          </w:p>
          <w:p w14:paraId="4E65E57D" w14:textId="77777777" w:rsidR="00313EFF" w:rsidRPr="00313EFF" w:rsidRDefault="00313EFF" w:rsidP="00313EFF">
            <w:pPr>
              <w:numPr>
                <w:ilvl w:val="2"/>
                <w:numId w:val="1"/>
              </w:numPr>
              <w:rPr>
                <w:rFonts w:ascii="Arial" w:hAnsi="Arial" w:cs="Arial"/>
                <w:sz w:val="20"/>
                <w:szCs w:val="20"/>
              </w:rPr>
            </w:pPr>
            <w:r w:rsidRPr="00313EFF">
              <w:rPr>
                <w:rFonts w:ascii="Arial" w:hAnsi="Arial" w:cs="Arial"/>
                <w:sz w:val="20"/>
                <w:szCs w:val="20"/>
              </w:rPr>
              <w:t>acceleration or retardation of flows; or any reduction in flood warning times elsewhere on the floodplain.</w:t>
            </w:r>
          </w:p>
        </w:tc>
        <w:tc>
          <w:tcPr>
            <w:tcW w:w="1701" w:type="dxa"/>
          </w:tcPr>
          <w:p w14:paraId="7EE428B2" w14:textId="77777777" w:rsidR="00313EFF" w:rsidRPr="00817940" w:rsidRDefault="00313EFF" w:rsidP="00313EFF">
            <w:pPr>
              <w:rPr>
                <w:rFonts w:ascii="Arial" w:hAnsi="Arial" w:cs="Arial"/>
                <w:b/>
                <w:bCs/>
                <w:sz w:val="20"/>
                <w:szCs w:val="20"/>
              </w:rPr>
            </w:pPr>
          </w:p>
        </w:tc>
        <w:tc>
          <w:tcPr>
            <w:tcW w:w="4677" w:type="dxa"/>
          </w:tcPr>
          <w:p w14:paraId="222DA8E8" w14:textId="77777777" w:rsidR="00313EFF" w:rsidRPr="00817940" w:rsidRDefault="00313EFF" w:rsidP="00313EFF">
            <w:pPr>
              <w:ind w:right="1874"/>
              <w:rPr>
                <w:rFonts w:ascii="Arial" w:hAnsi="Arial" w:cs="Arial"/>
                <w:b/>
                <w:bCs/>
                <w:sz w:val="20"/>
                <w:szCs w:val="20"/>
              </w:rPr>
            </w:pPr>
          </w:p>
        </w:tc>
      </w:tr>
      <w:tr w:rsidR="00313EFF" w:rsidRPr="00817940" w14:paraId="225EFC12" w14:textId="4CB58347" w:rsidTr="00817940">
        <w:tc>
          <w:tcPr>
            <w:tcW w:w="8075" w:type="dxa"/>
            <w:gridSpan w:val="2"/>
            <w:shd w:val="clear" w:color="auto" w:fill="D9D9D9" w:themeFill="background1" w:themeFillShade="D9"/>
          </w:tcPr>
          <w:p w14:paraId="4A7FC2BF" w14:textId="77777777" w:rsidR="00313EFF" w:rsidRPr="00313EFF" w:rsidRDefault="00313EFF" w:rsidP="00313EFF">
            <w:pPr>
              <w:rPr>
                <w:rFonts w:ascii="Arial" w:hAnsi="Arial" w:cs="Arial"/>
                <w:b/>
                <w:sz w:val="20"/>
                <w:szCs w:val="20"/>
              </w:rPr>
            </w:pPr>
            <w:r w:rsidRPr="00313EFF">
              <w:rPr>
                <w:rFonts w:ascii="Arial" w:hAnsi="Arial" w:cs="Arial"/>
                <w:b/>
                <w:bCs/>
                <w:sz w:val="20"/>
                <w:szCs w:val="20"/>
              </w:rPr>
              <w:lastRenderedPageBreak/>
              <w:t>Hazardous materials</w:t>
            </w:r>
          </w:p>
        </w:tc>
        <w:tc>
          <w:tcPr>
            <w:tcW w:w="1701" w:type="dxa"/>
            <w:shd w:val="clear" w:color="auto" w:fill="D9D9D9" w:themeFill="background1" w:themeFillShade="D9"/>
          </w:tcPr>
          <w:p w14:paraId="48438987" w14:textId="77777777" w:rsidR="00313EFF" w:rsidRPr="00817940" w:rsidRDefault="00313EFF" w:rsidP="00313EFF">
            <w:pPr>
              <w:rPr>
                <w:rFonts w:ascii="Arial" w:hAnsi="Arial" w:cs="Arial"/>
                <w:b/>
                <w:bCs/>
                <w:sz w:val="20"/>
                <w:szCs w:val="20"/>
              </w:rPr>
            </w:pPr>
          </w:p>
        </w:tc>
        <w:tc>
          <w:tcPr>
            <w:tcW w:w="4677" w:type="dxa"/>
            <w:shd w:val="clear" w:color="auto" w:fill="D9D9D9" w:themeFill="background1" w:themeFillShade="D9"/>
          </w:tcPr>
          <w:p w14:paraId="6A7A2111" w14:textId="77777777" w:rsidR="00313EFF" w:rsidRPr="00817940" w:rsidRDefault="00313EFF" w:rsidP="00313EFF">
            <w:pPr>
              <w:ind w:right="1874"/>
              <w:rPr>
                <w:rFonts w:ascii="Arial" w:hAnsi="Arial" w:cs="Arial"/>
                <w:b/>
                <w:bCs/>
                <w:sz w:val="20"/>
                <w:szCs w:val="20"/>
              </w:rPr>
            </w:pPr>
          </w:p>
        </w:tc>
      </w:tr>
      <w:tr w:rsidR="00313EFF" w:rsidRPr="00817940" w14:paraId="6427DF9E" w14:textId="6A53870E" w:rsidTr="00817940">
        <w:tc>
          <w:tcPr>
            <w:tcW w:w="2263" w:type="dxa"/>
            <w:shd w:val="clear" w:color="auto" w:fill="auto"/>
          </w:tcPr>
          <w:p w14:paraId="30F8FA7C" w14:textId="77777777" w:rsidR="00313EFF" w:rsidRPr="00313EFF" w:rsidRDefault="00313EFF" w:rsidP="00313EFF">
            <w:pPr>
              <w:rPr>
                <w:rFonts w:ascii="Arial" w:hAnsi="Arial" w:cs="Arial"/>
                <w:b/>
                <w:sz w:val="20"/>
                <w:szCs w:val="20"/>
              </w:rPr>
            </w:pPr>
            <w:r w:rsidRPr="00313EFF">
              <w:rPr>
                <w:rFonts w:ascii="Arial" w:hAnsi="Arial" w:cs="Arial"/>
                <w:b/>
                <w:sz w:val="20"/>
                <w:szCs w:val="20"/>
              </w:rPr>
              <w:t>PO4</w:t>
            </w:r>
          </w:p>
          <w:p w14:paraId="5AAE2683" w14:textId="77777777" w:rsidR="00313EFF" w:rsidRPr="00313EFF" w:rsidRDefault="00313EFF" w:rsidP="00313EFF">
            <w:pPr>
              <w:rPr>
                <w:rFonts w:ascii="Arial" w:hAnsi="Arial" w:cs="Arial"/>
                <w:sz w:val="20"/>
                <w:szCs w:val="20"/>
              </w:rPr>
            </w:pPr>
            <w:r w:rsidRPr="00313EFF">
              <w:rPr>
                <w:rFonts w:ascii="Arial" w:hAnsi="Arial" w:cs="Arial"/>
                <w:sz w:val="20"/>
                <w:szCs w:val="20"/>
              </w:rPr>
              <w:t>Development avoids the release of hazardous materials or contaminants into floodwaters.</w:t>
            </w:r>
          </w:p>
        </w:tc>
        <w:tc>
          <w:tcPr>
            <w:tcW w:w="5812" w:type="dxa"/>
            <w:shd w:val="clear" w:color="auto" w:fill="auto"/>
          </w:tcPr>
          <w:p w14:paraId="660843A8" w14:textId="77777777" w:rsidR="00313EFF" w:rsidRPr="00313EFF" w:rsidRDefault="00313EFF" w:rsidP="00313EFF">
            <w:pPr>
              <w:rPr>
                <w:rFonts w:ascii="Arial" w:hAnsi="Arial" w:cs="Arial"/>
                <w:b/>
                <w:bCs/>
                <w:sz w:val="20"/>
                <w:szCs w:val="20"/>
              </w:rPr>
            </w:pPr>
            <w:r w:rsidRPr="00313EFF">
              <w:rPr>
                <w:rFonts w:ascii="Arial" w:hAnsi="Arial" w:cs="Arial"/>
                <w:b/>
                <w:bCs/>
                <w:sz w:val="20"/>
                <w:szCs w:val="20"/>
              </w:rPr>
              <w:t>Material Change of Use:</w:t>
            </w:r>
          </w:p>
          <w:p w14:paraId="66187C97" w14:textId="77777777" w:rsidR="00313EFF" w:rsidRPr="00313EFF" w:rsidRDefault="00313EFF" w:rsidP="00313EFF">
            <w:pPr>
              <w:rPr>
                <w:rFonts w:ascii="Arial" w:hAnsi="Arial" w:cs="Arial"/>
                <w:b/>
                <w:bCs/>
                <w:sz w:val="20"/>
                <w:szCs w:val="20"/>
              </w:rPr>
            </w:pPr>
            <w:r w:rsidRPr="00313EFF">
              <w:rPr>
                <w:rFonts w:ascii="Arial" w:hAnsi="Arial" w:cs="Arial"/>
                <w:b/>
                <w:bCs/>
                <w:sz w:val="20"/>
                <w:szCs w:val="20"/>
              </w:rPr>
              <w:t xml:space="preserve">AO4.1 </w:t>
            </w:r>
          </w:p>
          <w:p w14:paraId="547090A9" w14:textId="77777777" w:rsidR="00313EFF" w:rsidRPr="00313EFF" w:rsidRDefault="00313EFF" w:rsidP="00313EFF">
            <w:pPr>
              <w:rPr>
                <w:rFonts w:ascii="Arial" w:hAnsi="Arial" w:cs="Arial"/>
                <w:sz w:val="20"/>
                <w:szCs w:val="20"/>
              </w:rPr>
            </w:pPr>
            <w:r w:rsidRPr="00313EFF">
              <w:rPr>
                <w:rFonts w:ascii="Arial" w:hAnsi="Arial" w:cs="Arial"/>
                <w:sz w:val="20"/>
                <w:szCs w:val="20"/>
              </w:rPr>
              <w:t xml:space="preserve">Materials manufactured or stored on site are not hazardous or noxious, or comprise materials that may cause a detrimental effect on the environment if discharged in a flood </w:t>
            </w:r>
            <w:proofErr w:type="gramStart"/>
            <w:r w:rsidRPr="00313EFF">
              <w:rPr>
                <w:rFonts w:ascii="Arial" w:hAnsi="Arial" w:cs="Arial"/>
                <w:sz w:val="20"/>
                <w:szCs w:val="20"/>
              </w:rPr>
              <w:t>event;</w:t>
            </w:r>
            <w:proofErr w:type="gramEnd"/>
          </w:p>
          <w:p w14:paraId="7D6A7B22" w14:textId="77777777" w:rsidR="00313EFF" w:rsidRPr="00313EFF" w:rsidRDefault="00313EFF" w:rsidP="00313EFF">
            <w:pPr>
              <w:rPr>
                <w:rFonts w:ascii="Arial" w:hAnsi="Arial" w:cs="Arial"/>
                <w:sz w:val="20"/>
                <w:szCs w:val="20"/>
              </w:rPr>
            </w:pPr>
          </w:p>
          <w:p w14:paraId="7902BC16" w14:textId="77777777" w:rsidR="00313EFF" w:rsidRPr="00313EFF" w:rsidRDefault="00313EFF" w:rsidP="00313EFF">
            <w:pPr>
              <w:rPr>
                <w:rFonts w:ascii="Arial" w:hAnsi="Arial" w:cs="Arial"/>
                <w:bCs/>
                <w:sz w:val="20"/>
                <w:szCs w:val="20"/>
              </w:rPr>
            </w:pPr>
            <w:r w:rsidRPr="00313EFF">
              <w:rPr>
                <w:rFonts w:ascii="Arial" w:hAnsi="Arial" w:cs="Arial"/>
                <w:bCs/>
                <w:sz w:val="20"/>
                <w:szCs w:val="20"/>
              </w:rPr>
              <w:t>OR</w:t>
            </w:r>
          </w:p>
          <w:p w14:paraId="78F69831" w14:textId="77777777" w:rsidR="00313EFF" w:rsidRPr="00313EFF" w:rsidRDefault="00313EFF" w:rsidP="00313EFF">
            <w:pPr>
              <w:rPr>
                <w:rFonts w:ascii="Arial" w:hAnsi="Arial" w:cs="Arial"/>
                <w:b/>
                <w:bCs/>
                <w:sz w:val="20"/>
                <w:szCs w:val="20"/>
              </w:rPr>
            </w:pPr>
          </w:p>
          <w:p w14:paraId="273987EA" w14:textId="77777777" w:rsidR="00313EFF" w:rsidRPr="00313EFF" w:rsidRDefault="00313EFF" w:rsidP="00313EFF">
            <w:pPr>
              <w:rPr>
                <w:rFonts w:ascii="Arial" w:hAnsi="Arial" w:cs="Arial"/>
                <w:bCs/>
                <w:sz w:val="20"/>
                <w:szCs w:val="20"/>
              </w:rPr>
            </w:pPr>
            <w:r w:rsidRPr="00313EFF">
              <w:rPr>
                <w:rFonts w:ascii="Arial" w:hAnsi="Arial" w:cs="Arial"/>
                <w:b/>
                <w:bCs/>
                <w:sz w:val="20"/>
                <w:szCs w:val="20"/>
              </w:rPr>
              <w:t>AO4.2</w:t>
            </w:r>
            <w:r w:rsidRPr="00313EFF">
              <w:rPr>
                <w:rFonts w:ascii="Arial" w:hAnsi="Arial" w:cs="Arial"/>
                <w:bCs/>
                <w:sz w:val="20"/>
                <w:szCs w:val="20"/>
              </w:rPr>
              <w:t xml:space="preserve"> </w:t>
            </w:r>
          </w:p>
          <w:p w14:paraId="651FD613" w14:textId="77777777" w:rsidR="00313EFF" w:rsidRPr="00313EFF" w:rsidRDefault="00313EFF" w:rsidP="00313EFF">
            <w:pPr>
              <w:rPr>
                <w:rFonts w:ascii="Arial" w:hAnsi="Arial" w:cs="Arial"/>
                <w:iCs/>
                <w:sz w:val="20"/>
                <w:szCs w:val="20"/>
              </w:rPr>
            </w:pPr>
            <w:r w:rsidRPr="00313EFF">
              <w:rPr>
                <w:rFonts w:ascii="Arial" w:hAnsi="Arial" w:cs="Arial"/>
                <w:sz w:val="20"/>
                <w:szCs w:val="20"/>
              </w:rPr>
              <w:t xml:space="preserve">Where a MHFFL is adopted (refer to </w:t>
            </w:r>
            <w:r w:rsidRPr="00313EFF">
              <w:rPr>
                <w:rFonts w:ascii="Arial" w:hAnsi="Arial" w:cs="Arial"/>
                <w:sz w:val="20"/>
                <w:szCs w:val="20"/>
                <w:u w:val="single"/>
              </w:rPr>
              <w:t>Schedule 4 – Flood hazard overlay map</w:t>
            </w:r>
            <w:r w:rsidRPr="00313EFF">
              <w:rPr>
                <w:rFonts w:ascii="Arial" w:hAnsi="Arial" w:cs="Arial"/>
                <w:sz w:val="20"/>
                <w:szCs w:val="20"/>
              </w:rPr>
              <w:t xml:space="preserve"> Maps R8 B1b, B3b, C2b, C3b and C3f), structures used for the manufacture or storage of hazardous materials are:</w:t>
            </w:r>
            <w:r w:rsidRPr="00313EFF">
              <w:rPr>
                <w:rFonts w:ascii="Arial" w:hAnsi="Arial" w:cs="Arial"/>
                <w:i/>
                <w:iCs/>
                <w:sz w:val="20"/>
                <w:szCs w:val="20"/>
              </w:rPr>
              <w:t xml:space="preserve"> </w:t>
            </w:r>
          </w:p>
          <w:p w14:paraId="11648E57" w14:textId="77777777" w:rsidR="00313EFF" w:rsidRPr="00313EFF" w:rsidRDefault="00313EFF" w:rsidP="00313EFF">
            <w:pPr>
              <w:numPr>
                <w:ilvl w:val="0"/>
                <w:numId w:val="6"/>
              </w:numPr>
              <w:rPr>
                <w:rFonts w:ascii="Arial" w:hAnsi="Arial" w:cs="Arial"/>
                <w:iCs/>
                <w:sz w:val="20"/>
                <w:szCs w:val="20"/>
              </w:rPr>
            </w:pPr>
            <w:r w:rsidRPr="00313EFF">
              <w:rPr>
                <w:rFonts w:ascii="Arial" w:hAnsi="Arial" w:cs="Arial"/>
                <w:sz w:val="20"/>
                <w:szCs w:val="20"/>
              </w:rPr>
              <w:t>located above the MHFFL level; or</w:t>
            </w:r>
          </w:p>
          <w:p w14:paraId="59B5679C" w14:textId="77777777" w:rsidR="00313EFF" w:rsidRPr="00313EFF" w:rsidRDefault="00313EFF" w:rsidP="00313EFF">
            <w:pPr>
              <w:numPr>
                <w:ilvl w:val="0"/>
                <w:numId w:val="6"/>
              </w:numPr>
              <w:rPr>
                <w:rFonts w:ascii="Arial" w:hAnsi="Arial" w:cs="Arial"/>
                <w:iCs/>
                <w:sz w:val="20"/>
                <w:szCs w:val="20"/>
              </w:rPr>
            </w:pPr>
            <w:r w:rsidRPr="00313EFF">
              <w:rPr>
                <w:rFonts w:ascii="Arial" w:hAnsi="Arial" w:cs="Arial"/>
                <w:sz w:val="20"/>
                <w:szCs w:val="20"/>
              </w:rPr>
              <w:t>designed to prevent the intrusion of floodwaters.</w:t>
            </w:r>
          </w:p>
          <w:p w14:paraId="1F54BADE" w14:textId="77777777" w:rsidR="00313EFF" w:rsidRPr="00313EFF" w:rsidRDefault="00313EFF" w:rsidP="00313EFF">
            <w:pPr>
              <w:rPr>
                <w:rFonts w:ascii="Arial" w:hAnsi="Arial" w:cs="Arial"/>
                <w:b/>
                <w:iCs/>
                <w:sz w:val="20"/>
                <w:szCs w:val="20"/>
              </w:rPr>
            </w:pPr>
            <w:r w:rsidRPr="00313EFF">
              <w:rPr>
                <w:rFonts w:ascii="Arial" w:hAnsi="Arial" w:cs="Arial"/>
                <w:b/>
                <w:iCs/>
                <w:sz w:val="20"/>
                <w:szCs w:val="20"/>
              </w:rPr>
              <w:t xml:space="preserve">AO4.3 </w:t>
            </w:r>
          </w:p>
          <w:p w14:paraId="10919F68" w14:textId="77777777" w:rsidR="00313EFF" w:rsidRPr="00313EFF" w:rsidRDefault="00313EFF" w:rsidP="00313EFF">
            <w:pPr>
              <w:rPr>
                <w:rFonts w:ascii="Arial" w:hAnsi="Arial" w:cs="Arial"/>
                <w:sz w:val="20"/>
                <w:szCs w:val="20"/>
              </w:rPr>
            </w:pPr>
            <w:r w:rsidRPr="00313EFF">
              <w:rPr>
                <w:rFonts w:ascii="Arial" w:hAnsi="Arial" w:cs="Arial"/>
                <w:iCs/>
                <w:sz w:val="20"/>
                <w:szCs w:val="20"/>
              </w:rPr>
              <w:lastRenderedPageBreak/>
              <w:t>If a specific MHFFL for the site is not adopted</w:t>
            </w:r>
            <w:r w:rsidRPr="00313EFF">
              <w:rPr>
                <w:rFonts w:ascii="Arial" w:hAnsi="Arial" w:cs="Arial"/>
                <w:iCs/>
                <w:sz w:val="20"/>
                <w:szCs w:val="20"/>
                <w:vertAlign w:val="superscript"/>
              </w:rPr>
              <w:t>8</w:t>
            </w:r>
            <w:r w:rsidRPr="00313EFF">
              <w:rPr>
                <w:rFonts w:ascii="Arial" w:hAnsi="Arial" w:cs="Arial"/>
                <w:iCs/>
                <w:sz w:val="20"/>
                <w:szCs w:val="20"/>
              </w:rPr>
              <w:t xml:space="preserve">, </w:t>
            </w:r>
            <w:r w:rsidRPr="00313EFF">
              <w:rPr>
                <w:rFonts w:ascii="Arial" w:hAnsi="Arial" w:cs="Arial"/>
                <w:sz w:val="20"/>
                <w:szCs w:val="20"/>
              </w:rPr>
              <w:t>hazardous materials and their manufacturing equipment are located on the highest part of the site to enhance flood immunity and are designed to prevent the intrusion of floodwaters.</w:t>
            </w:r>
          </w:p>
          <w:p w14:paraId="3D9D1A92" w14:textId="77777777" w:rsidR="00313EFF" w:rsidRPr="00313EFF" w:rsidRDefault="00313EFF" w:rsidP="00313EFF">
            <w:pPr>
              <w:rPr>
                <w:rFonts w:ascii="Arial" w:hAnsi="Arial" w:cs="Arial"/>
                <w:sz w:val="20"/>
                <w:szCs w:val="20"/>
              </w:rPr>
            </w:pPr>
          </w:p>
          <w:p w14:paraId="4F1118F2" w14:textId="77777777" w:rsidR="00313EFF" w:rsidRPr="00313EFF" w:rsidRDefault="00313EFF" w:rsidP="00313EFF">
            <w:pPr>
              <w:rPr>
                <w:rFonts w:ascii="Arial" w:hAnsi="Arial" w:cs="Arial"/>
                <w:iCs/>
                <w:sz w:val="20"/>
                <w:szCs w:val="20"/>
              </w:rPr>
            </w:pPr>
            <w:r w:rsidRPr="00313EFF">
              <w:rPr>
                <w:rFonts w:ascii="Arial" w:hAnsi="Arial" w:cs="Arial"/>
                <w:iCs/>
                <w:sz w:val="20"/>
                <w:szCs w:val="20"/>
              </w:rPr>
              <w:t xml:space="preserve">Note—Refer to the </w:t>
            </w:r>
            <w:r w:rsidRPr="00313EFF">
              <w:rPr>
                <w:rFonts w:ascii="Arial" w:hAnsi="Arial" w:cs="Arial"/>
                <w:sz w:val="20"/>
                <w:szCs w:val="20"/>
              </w:rPr>
              <w:t xml:space="preserve">Work Health and Safety Act 2011 </w:t>
            </w:r>
            <w:r w:rsidRPr="00313EFF">
              <w:rPr>
                <w:rFonts w:ascii="Arial" w:hAnsi="Arial" w:cs="Arial"/>
                <w:iCs/>
                <w:sz w:val="20"/>
                <w:szCs w:val="20"/>
              </w:rPr>
              <w:t xml:space="preserve">and associated Regulation and Guidelines, the </w:t>
            </w:r>
            <w:r w:rsidRPr="00313EFF">
              <w:rPr>
                <w:rFonts w:ascii="Arial" w:hAnsi="Arial" w:cs="Arial"/>
                <w:sz w:val="20"/>
                <w:szCs w:val="20"/>
              </w:rPr>
              <w:t xml:space="preserve">Environmental Protection Act </w:t>
            </w:r>
            <w:proofErr w:type="gramStart"/>
            <w:r w:rsidRPr="00313EFF">
              <w:rPr>
                <w:rFonts w:ascii="Arial" w:hAnsi="Arial" w:cs="Arial"/>
                <w:sz w:val="20"/>
                <w:szCs w:val="20"/>
              </w:rPr>
              <w:t>1994</w:t>
            </w:r>
            <w:proofErr w:type="gramEnd"/>
            <w:r w:rsidRPr="00313EFF">
              <w:rPr>
                <w:rFonts w:ascii="Arial" w:hAnsi="Arial" w:cs="Arial"/>
                <w:sz w:val="20"/>
                <w:szCs w:val="20"/>
              </w:rPr>
              <w:t xml:space="preserve"> </w:t>
            </w:r>
            <w:r w:rsidRPr="00313EFF">
              <w:rPr>
                <w:rFonts w:ascii="Arial" w:hAnsi="Arial" w:cs="Arial"/>
                <w:iCs/>
                <w:sz w:val="20"/>
                <w:szCs w:val="20"/>
              </w:rPr>
              <w:t xml:space="preserve">and the relevant building assessment provisions under the </w:t>
            </w:r>
            <w:r w:rsidRPr="00313EFF">
              <w:rPr>
                <w:rFonts w:ascii="Arial" w:hAnsi="Arial" w:cs="Arial"/>
                <w:sz w:val="20"/>
                <w:szCs w:val="20"/>
              </w:rPr>
              <w:t xml:space="preserve">Building Act 1975 </w:t>
            </w:r>
            <w:r w:rsidRPr="00313EFF">
              <w:rPr>
                <w:rFonts w:ascii="Arial" w:hAnsi="Arial" w:cs="Arial"/>
                <w:iCs/>
                <w:sz w:val="20"/>
                <w:szCs w:val="20"/>
              </w:rPr>
              <w:t>for requirements related to the manufacture and storage of hazardous substances.</w:t>
            </w:r>
          </w:p>
          <w:p w14:paraId="5DF6E7CF" w14:textId="77777777" w:rsidR="00313EFF" w:rsidRPr="00313EFF" w:rsidRDefault="00313EFF" w:rsidP="00313EFF">
            <w:pPr>
              <w:rPr>
                <w:rFonts w:ascii="Arial" w:hAnsi="Arial" w:cs="Arial"/>
                <w:b/>
                <w:sz w:val="20"/>
                <w:szCs w:val="20"/>
              </w:rPr>
            </w:pPr>
          </w:p>
        </w:tc>
        <w:tc>
          <w:tcPr>
            <w:tcW w:w="1701" w:type="dxa"/>
          </w:tcPr>
          <w:p w14:paraId="30F19248" w14:textId="77777777" w:rsidR="00313EFF" w:rsidRPr="00817940" w:rsidRDefault="00313EFF" w:rsidP="00313EFF">
            <w:pPr>
              <w:rPr>
                <w:rFonts w:ascii="Arial" w:hAnsi="Arial" w:cs="Arial"/>
                <w:b/>
                <w:bCs/>
                <w:sz w:val="20"/>
                <w:szCs w:val="20"/>
              </w:rPr>
            </w:pPr>
          </w:p>
        </w:tc>
        <w:tc>
          <w:tcPr>
            <w:tcW w:w="4677" w:type="dxa"/>
          </w:tcPr>
          <w:p w14:paraId="217103EC" w14:textId="77777777" w:rsidR="00313EFF" w:rsidRPr="00817940" w:rsidRDefault="00313EFF" w:rsidP="00313EFF">
            <w:pPr>
              <w:ind w:right="1874"/>
              <w:rPr>
                <w:rFonts w:ascii="Arial" w:hAnsi="Arial" w:cs="Arial"/>
                <w:b/>
                <w:bCs/>
                <w:sz w:val="20"/>
                <w:szCs w:val="20"/>
              </w:rPr>
            </w:pPr>
          </w:p>
        </w:tc>
      </w:tr>
      <w:tr w:rsidR="00817940" w:rsidRPr="00817940" w14:paraId="34785DEC" w14:textId="1788752E" w:rsidTr="00817940">
        <w:tc>
          <w:tcPr>
            <w:tcW w:w="8075" w:type="dxa"/>
            <w:gridSpan w:val="2"/>
            <w:shd w:val="clear" w:color="auto" w:fill="D9D9D9" w:themeFill="background1" w:themeFillShade="D9"/>
          </w:tcPr>
          <w:p w14:paraId="5D2D7899" w14:textId="77777777" w:rsidR="00817940" w:rsidRPr="00817940" w:rsidRDefault="00817940" w:rsidP="00296655">
            <w:pPr>
              <w:rPr>
                <w:rFonts w:ascii="Arial" w:hAnsi="Arial" w:cs="Arial"/>
                <w:b/>
                <w:sz w:val="20"/>
                <w:szCs w:val="20"/>
              </w:rPr>
            </w:pPr>
            <w:r w:rsidRPr="00817940">
              <w:rPr>
                <w:rFonts w:ascii="Arial" w:hAnsi="Arial" w:cs="Arial"/>
                <w:b/>
                <w:bCs/>
                <w:sz w:val="20"/>
                <w:szCs w:val="20"/>
                <w:lang w:eastAsia="en-AU"/>
              </w:rPr>
              <w:t>Disaster management responses</w:t>
            </w:r>
          </w:p>
        </w:tc>
        <w:tc>
          <w:tcPr>
            <w:tcW w:w="1701" w:type="dxa"/>
            <w:shd w:val="clear" w:color="auto" w:fill="D9D9D9" w:themeFill="background1" w:themeFillShade="D9"/>
          </w:tcPr>
          <w:p w14:paraId="68419C42" w14:textId="77777777" w:rsidR="00817940" w:rsidRPr="00817940" w:rsidRDefault="00817940" w:rsidP="00296655">
            <w:pPr>
              <w:rPr>
                <w:rFonts w:ascii="Arial" w:hAnsi="Arial" w:cs="Arial"/>
                <w:b/>
                <w:bCs/>
                <w:sz w:val="20"/>
                <w:szCs w:val="20"/>
                <w:lang w:eastAsia="en-AU"/>
              </w:rPr>
            </w:pPr>
          </w:p>
        </w:tc>
        <w:tc>
          <w:tcPr>
            <w:tcW w:w="4677" w:type="dxa"/>
            <w:shd w:val="clear" w:color="auto" w:fill="D9D9D9" w:themeFill="background1" w:themeFillShade="D9"/>
          </w:tcPr>
          <w:p w14:paraId="690429AB" w14:textId="77777777" w:rsidR="00817940" w:rsidRPr="00817940" w:rsidRDefault="00817940" w:rsidP="00296655">
            <w:pPr>
              <w:rPr>
                <w:rFonts w:ascii="Arial" w:hAnsi="Arial" w:cs="Arial"/>
                <w:b/>
                <w:bCs/>
                <w:sz w:val="20"/>
                <w:szCs w:val="20"/>
                <w:lang w:eastAsia="en-AU"/>
              </w:rPr>
            </w:pPr>
          </w:p>
        </w:tc>
      </w:tr>
      <w:tr w:rsidR="00817940" w:rsidRPr="00817940" w14:paraId="73FF4E36" w14:textId="5FBF7BA8" w:rsidTr="00817940">
        <w:trPr>
          <w:cantSplit/>
        </w:trPr>
        <w:tc>
          <w:tcPr>
            <w:tcW w:w="2263" w:type="dxa"/>
            <w:shd w:val="clear" w:color="auto" w:fill="auto"/>
          </w:tcPr>
          <w:p w14:paraId="08B8067F" w14:textId="77777777" w:rsidR="00817940" w:rsidRPr="00817940" w:rsidRDefault="00817940" w:rsidP="00296655">
            <w:pPr>
              <w:spacing w:before="120"/>
              <w:rPr>
                <w:rFonts w:ascii="Arial" w:hAnsi="Arial" w:cs="Arial"/>
                <w:b/>
                <w:sz w:val="20"/>
                <w:szCs w:val="20"/>
              </w:rPr>
            </w:pPr>
            <w:r w:rsidRPr="00817940">
              <w:rPr>
                <w:rFonts w:ascii="Arial" w:hAnsi="Arial" w:cs="Arial"/>
                <w:b/>
                <w:sz w:val="20"/>
                <w:szCs w:val="20"/>
              </w:rPr>
              <w:t>PO5</w:t>
            </w:r>
          </w:p>
          <w:p w14:paraId="16DDEEDC" w14:textId="77777777" w:rsidR="00817940" w:rsidRPr="00817940" w:rsidRDefault="00817940" w:rsidP="00296655">
            <w:pPr>
              <w:autoSpaceDE w:val="0"/>
              <w:autoSpaceDN w:val="0"/>
              <w:adjustRightInd w:val="0"/>
              <w:rPr>
                <w:rFonts w:ascii="Arial" w:hAnsi="Arial" w:cs="Arial"/>
                <w:b/>
                <w:sz w:val="20"/>
                <w:szCs w:val="20"/>
              </w:rPr>
            </w:pPr>
            <w:r w:rsidRPr="00817940">
              <w:rPr>
                <w:rFonts w:ascii="Arial" w:hAnsi="Arial" w:cs="Arial"/>
                <w:sz w:val="20"/>
                <w:szCs w:val="20"/>
                <w:lang w:eastAsia="en-AU"/>
              </w:rPr>
              <w:t>The development supports, and does not unduly burden, disaster management response or recovery capacity and capabilities.</w:t>
            </w:r>
          </w:p>
          <w:p w14:paraId="5B2134A7" w14:textId="77777777" w:rsidR="00817940" w:rsidRPr="00817940" w:rsidRDefault="00817940" w:rsidP="00296655">
            <w:pPr>
              <w:rPr>
                <w:rFonts w:ascii="Arial" w:hAnsi="Arial" w:cs="Arial"/>
                <w:b/>
                <w:sz w:val="20"/>
                <w:szCs w:val="20"/>
              </w:rPr>
            </w:pPr>
          </w:p>
        </w:tc>
        <w:tc>
          <w:tcPr>
            <w:tcW w:w="5812" w:type="dxa"/>
            <w:shd w:val="clear" w:color="auto" w:fill="auto"/>
          </w:tcPr>
          <w:p w14:paraId="23EDD67E" w14:textId="77777777" w:rsidR="00817940" w:rsidRPr="00817940" w:rsidRDefault="00817940" w:rsidP="00296655">
            <w:pPr>
              <w:spacing w:before="120"/>
              <w:rPr>
                <w:rFonts w:ascii="Arial" w:hAnsi="Arial" w:cs="Arial"/>
                <w:b/>
                <w:sz w:val="20"/>
                <w:szCs w:val="20"/>
              </w:rPr>
            </w:pPr>
            <w:r w:rsidRPr="00817940">
              <w:rPr>
                <w:rFonts w:ascii="Arial" w:hAnsi="Arial" w:cs="Arial"/>
                <w:b/>
                <w:sz w:val="20"/>
                <w:szCs w:val="20"/>
              </w:rPr>
              <w:t>AO5.1</w:t>
            </w:r>
          </w:p>
          <w:p w14:paraId="764A61DB" w14:textId="77777777" w:rsidR="00817940" w:rsidRPr="00817940" w:rsidRDefault="00817940" w:rsidP="00296655">
            <w:pPr>
              <w:rPr>
                <w:rFonts w:ascii="Arial" w:hAnsi="Arial" w:cs="Arial"/>
                <w:sz w:val="20"/>
                <w:szCs w:val="20"/>
              </w:rPr>
            </w:pPr>
            <w:r w:rsidRPr="00817940">
              <w:rPr>
                <w:rFonts w:ascii="Arial" w:hAnsi="Arial" w:cs="Arial"/>
                <w:sz w:val="20"/>
                <w:szCs w:val="20"/>
              </w:rPr>
              <w:t>Development does not:</w:t>
            </w:r>
          </w:p>
          <w:p w14:paraId="1E9916B5" w14:textId="77777777" w:rsidR="00817940" w:rsidRPr="00817940" w:rsidRDefault="00817940" w:rsidP="00313EFF">
            <w:pPr>
              <w:pStyle w:val="ListParagraph"/>
              <w:numPr>
                <w:ilvl w:val="0"/>
                <w:numId w:val="9"/>
              </w:numPr>
              <w:spacing w:before="120" w:after="0" w:line="240" w:lineRule="auto"/>
              <w:rPr>
                <w:rFonts w:ascii="Arial" w:hAnsi="Arial" w:cs="Arial"/>
                <w:sz w:val="20"/>
                <w:szCs w:val="20"/>
              </w:rPr>
            </w:pPr>
            <w:r w:rsidRPr="00817940">
              <w:rPr>
                <w:rFonts w:ascii="Arial" w:hAnsi="Arial" w:cs="Arial"/>
                <w:sz w:val="20"/>
                <w:szCs w:val="20"/>
              </w:rPr>
              <w:t>increase the number of people calculated to be at risk from flooding</w:t>
            </w:r>
          </w:p>
          <w:p w14:paraId="7208D2E0" w14:textId="77777777" w:rsidR="00817940" w:rsidRPr="00817940" w:rsidRDefault="00817940" w:rsidP="00313EFF">
            <w:pPr>
              <w:pStyle w:val="ListParagraph"/>
              <w:numPr>
                <w:ilvl w:val="0"/>
                <w:numId w:val="9"/>
              </w:numPr>
              <w:spacing w:before="120" w:after="120" w:line="240" w:lineRule="auto"/>
              <w:rPr>
                <w:rFonts w:ascii="Arial" w:hAnsi="Arial" w:cs="Arial"/>
                <w:sz w:val="20"/>
                <w:szCs w:val="20"/>
              </w:rPr>
            </w:pPr>
            <w:r w:rsidRPr="00817940">
              <w:rPr>
                <w:rFonts w:ascii="Arial" w:hAnsi="Arial" w:cs="Arial"/>
                <w:sz w:val="20"/>
                <w:szCs w:val="20"/>
              </w:rPr>
              <w:t>increase the number of people likely to need evacuation.</w:t>
            </w:r>
          </w:p>
          <w:p w14:paraId="578ED342" w14:textId="77777777" w:rsidR="00817940" w:rsidRPr="00817940" w:rsidRDefault="00817940" w:rsidP="00313EFF">
            <w:pPr>
              <w:pStyle w:val="ListParagraph"/>
              <w:numPr>
                <w:ilvl w:val="0"/>
                <w:numId w:val="9"/>
              </w:numPr>
              <w:spacing w:after="120" w:line="240" w:lineRule="auto"/>
              <w:rPr>
                <w:rFonts w:ascii="Arial" w:hAnsi="Arial" w:cs="Arial"/>
                <w:sz w:val="20"/>
                <w:szCs w:val="20"/>
              </w:rPr>
            </w:pPr>
            <w:r w:rsidRPr="00817940">
              <w:rPr>
                <w:rFonts w:ascii="Arial" w:hAnsi="Arial" w:cs="Arial"/>
                <w:sz w:val="20"/>
                <w:szCs w:val="20"/>
              </w:rPr>
              <w:t>shorten flood warning times.</w:t>
            </w:r>
          </w:p>
          <w:p w14:paraId="1D4B7CCC" w14:textId="77777777" w:rsidR="00817940" w:rsidRPr="00817940" w:rsidRDefault="00817940" w:rsidP="00313EFF">
            <w:pPr>
              <w:pStyle w:val="ListParagraph"/>
              <w:numPr>
                <w:ilvl w:val="0"/>
                <w:numId w:val="9"/>
              </w:numPr>
              <w:spacing w:after="120" w:line="240" w:lineRule="auto"/>
              <w:rPr>
                <w:rFonts w:ascii="Arial" w:hAnsi="Arial" w:cs="Arial"/>
                <w:sz w:val="20"/>
                <w:szCs w:val="20"/>
              </w:rPr>
            </w:pPr>
            <w:r w:rsidRPr="00817940">
              <w:rPr>
                <w:rFonts w:ascii="Arial" w:hAnsi="Arial" w:cs="Arial"/>
                <w:sz w:val="20"/>
                <w:szCs w:val="20"/>
              </w:rPr>
              <w:t>impact on the ability of traffic to use evacuation routes, or unreasonably increase traffic volumes on evacuation routes.</w:t>
            </w:r>
          </w:p>
        </w:tc>
        <w:tc>
          <w:tcPr>
            <w:tcW w:w="1701" w:type="dxa"/>
          </w:tcPr>
          <w:p w14:paraId="042631D7" w14:textId="77777777" w:rsidR="00817940" w:rsidRPr="00817940" w:rsidRDefault="00817940" w:rsidP="00296655">
            <w:pPr>
              <w:spacing w:before="120"/>
              <w:rPr>
                <w:rFonts w:ascii="Arial" w:hAnsi="Arial" w:cs="Arial"/>
                <w:b/>
                <w:sz w:val="20"/>
                <w:szCs w:val="20"/>
              </w:rPr>
            </w:pPr>
          </w:p>
        </w:tc>
        <w:tc>
          <w:tcPr>
            <w:tcW w:w="4677" w:type="dxa"/>
          </w:tcPr>
          <w:p w14:paraId="4FF7C382" w14:textId="77777777" w:rsidR="00817940" w:rsidRPr="00817940" w:rsidRDefault="00817940" w:rsidP="00296655">
            <w:pPr>
              <w:spacing w:before="120"/>
              <w:rPr>
                <w:rFonts w:ascii="Arial" w:hAnsi="Arial" w:cs="Arial"/>
                <w:b/>
                <w:sz w:val="20"/>
                <w:szCs w:val="20"/>
              </w:rPr>
            </w:pPr>
          </w:p>
        </w:tc>
      </w:tr>
      <w:tr w:rsidR="00817940" w:rsidRPr="00817940" w14:paraId="5310BCA4" w14:textId="6F142625" w:rsidTr="00817940">
        <w:tc>
          <w:tcPr>
            <w:tcW w:w="8075" w:type="dxa"/>
            <w:gridSpan w:val="2"/>
            <w:shd w:val="clear" w:color="auto" w:fill="D9D9D9" w:themeFill="background1" w:themeFillShade="D9"/>
          </w:tcPr>
          <w:p w14:paraId="24685EFC" w14:textId="77777777" w:rsidR="00817940" w:rsidRPr="00817940" w:rsidRDefault="00817940" w:rsidP="00296655">
            <w:pPr>
              <w:rPr>
                <w:rFonts w:ascii="Arial" w:hAnsi="Arial" w:cs="Arial"/>
                <w:b/>
                <w:sz w:val="20"/>
                <w:szCs w:val="20"/>
              </w:rPr>
            </w:pPr>
            <w:r w:rsidRPr="00817940">
              <w:rPr>
                <w:rFonts w:ascii="Arial" w:hAnsi="Arial" w:cs="Arial"/>
                <w:b/>
                <w:bCs/>
                <w:sz w:val="20"/>
                <w:szCs w:val="20"/>
                <w:lang w:eastAsia="en-AU"/>
              </w:rPr>
              <w:t>Community infrastructure</w:t>
            </w:r>
          </w:p>
        </w:tc>
        <w:tc>
          <w:tcPr>
            <w:tcW w:w="1701" w:type="dxa"/>
            <w:shd w:val="clear" w:color="auto" w:fill="D9D9D9" w:themeFill="background1" w:themeFillShade="D9"/>
          </w:tcPr>
          <w:p w14:paraId="28F8B85F" w14:textId="77777777" w:rsidR="00817940" w:rsidRPr="00817940" w:rsidRDefault="00817940" w:rsidP="00296655">
            <w:pPr>
              <w:rPr>
                <w:rFonts w:ascii="Arial" w:hAnsi="Arial" w:cs="Arial"/>
                <w:b/>
                <w:bCs/>
                <w:sz w:val="20"/>
                <w:szCs w:val="20"/>
                <w:lang w:eastAsia="en-AU"/>
              </w:rPr>
            </w:pPr>
          </w:p>
        </w:tc>
        <w:tc>
          <w:tcPr>
            <w:tcW w:w="4677" w:type="dxa"/>
            <w:shd w:val="clear" w:color="auto" w:fill="D9D9D9" w:themeFill="background1" w:themeFillShade="D9"/>
          </w:tcPr>
          <w:p w14:paraId="73084410" w14:textId="77777777" w:rsidR="00817940" w:rsidRPr="00817940" w:rsidRDefault="00817940" w:rsidP="00296655">
            <w:pPr>
              <w:rPr>
                <w:rFonts w:ascii="Arial" w:hAnsi="Arial" w:cs="Arial"/>
                <w:b/>
                <w:bCs/>
                <w:sz w:val="20"/>
                <w:szCs w:val="20"/>
                <w:lang w:eastAsia="en-AU"/>
              </w:rPr>
            </w:pPr>
          </w:p>
        </w:tc>
      </w:tr>
      <w:tr w:rsidR="00817940" w:rsidRPr="00817940" w14:paraId="70130CDF" w14:textId="1F2805F0" w:rsidTr="00817940">
        <w:trPr>
          <w:trHeight w:val="1415"/>
        </w:trPr>
        <w:tc>
          <w:tcPr>
            <w:tcW w:w="2263" w:type="dxa"/>
            <w:shd w:val="clear" w:color="auto" w:fill="auto"/>
          </w:tcPr>
          <w:p w14:paraId="4421CA47" w14:textId="77777777" w:rsidR="00817940" w:rsidRPr="00817940" w:rsidRDefault="00817940" w:rsidP="00296655">
            <w:pPr>
              <w:spacing w:before="120"/>
              <w:rPr>
                <w:rFonts w:ascii="Arial" w:hAnsi="Arial" w:cs="Arial"/>
                <w:b/>
                <w:sz w:val="20"/>
                <w:szCs w:val="20"/>
              </w:rPr>
            </w:pPr>
            <w:r w:rsidRPr="00817940">
              <w:rPr>
                <w:rFonts w:ascii="Arial" w:hAnsi="Arial" w:cs="Arial"/>
                <w:b/>
                <w:sz w:val="20"/>
                <w:szCs w:val="20"/>
              </w:rPr>
              <w:t>PO6</w:t>
            </w:r>
          </w:p>
          <w:p w14:paraId="5F59D271" w14:textId="77777777" w:rsidR="00817940" w:rsidRPr="00817940" w:rsidRDefault="00817940" w:rsidP="00296655">
            <w:pPr>
              <w:autoSpaceDE w:val="0"/>
              <w:autoSpaceDN w:val="0"/>
              <w:adjustRightInd w:val="0"/>
              <w:rPr>
                <w:rFonts w:ascii="Arial" w:hAnsi="Arial" w:cs="Arial"/>
                <w:sz w:val="20"/>
                <w:szCs w:val="20"/>
                <w:lang w:eastAsia="en-AU"/>
              </w:rPr>
            </w:pPr>
            <w:r w:rsidRPr="00817940">
              <w:rPr>
                <w:rFonts w:ascii="Arial" w:hAnsi="Arial" w:cs="Arial"/>
                <w:sz w:val="20"/>
                <w:szCs w:val="20"/>
                <w:lang w:eastAsia="en-AU"/>
              </w:rPr>
              <w:t xml:space="preserve">Development involving community infrastructure (defined as Sensitive Land </w:t>
            </w:r>
            <w:r w:rsidRPr="00817940">
              <w:rPr>
                <w:rFonts w:ascii="Arial" w:hAnsi="Arial" w:cs="Arial"/>
                <w:sz w:val="20"/>
                <w:szCs w:val="20"/>
                <w:lang w:eastAsia="en-AU"/>
              </w:rPr>
              <w:lastRenderedPageBreak/>
              <w:t>Uses and Community Oriented Uses under this planning scheme):</w:t>
            </w:r>
          </w:p>
          <w:p w14:paraId="13EB324A" w14:textId="77777777" w:rsidR="00817940" w:rsidRPr="00817940" w:rsidRDefault="00817940" w:rsidP="00313EFF">
            <w:pPr>
              <w:pStyle w:val="ListParagraph"/>
              <w:numPr>
                <w:ilvl w:val="0"/>
                <w:numId w:val="10"/>
              </w:numPr>
              <w:autoSpaceDE w:val="0"/>
              <w:autoSpaceDN w:val="0"/>
              <w:adjustRightInd w:val="0"/>
              <w:spacing w:before="120" w:after="120" w:line="240" w:lineRule="auto"/>
              <w:rPr>
                <w:rFonts w:ascii="Arial" w:hAnsi="Arial" w:cs="Arial"/>
                <w:sz w:val="20"/>
                <w:szCs w:val="20"/>
              </w:rPr>
            </w:pPr>
            <w:r w:rsidRPr="00817940">
              <w:rPr>
                <w:rFonts w:ascii="Arial" w:hAnsi="Arial" w:cs="Arial"/>
                <w:sz w:val="20"/>
                <w:szCs w:val="20"/>
              </w:rPr>
              <w:t>remains functional to serve community need during and immediately after a flood event.</w:t>
            </w:r>
          </w:p>
          <w:p w14:paraId="40F4F050" w14:textId="77777777" w:rsidR="00817940" w:rsidRPr="00817940" w:rsidRDefault="00817940" w:rsidP="00313EFF">
            <w:pPr>
              <w:pStyle w:val="ListParagraph"/>
              <w:numPr>
                <w:ilvl w:val="0"/>
                <w:numId w:val="10"/>
              </w:numPr>
              <w:autoSpaceDE w:val="0"/>
              <w:autoSpaceDN w:val="0"/>
              <w:adjustRightInd w:val="0"/>
              <w:spacing w:after="120" w:line="240" w:lineRule="auto"/>
              <w:rPr>
                <w:rFonts w:ascii="Arial" w:hAnsi="Arial" w:cs="Arial"/>
                <w:b/>
                <w:sz w:val="20"/>
                <w:szCs w:val="20"/>
              </w:rPr>
            </w:pPr>
            <w:r w:rsidRPr="00817940">
              <w:rPr>
                <w:rFonts w:ascii="Arial" w:hAnsi="Arial" w:cs="Arial"/>
                <w:sz w:val="20"/>
                <w:szCs w:val="20"/>
              </w:rPr>
              <w:t xml:space="preserve">is designed, </w:t>
            </w:r>
            <w:proofErr w:type="gramStart"/>
            <w:r w:rsidRPr="00817940">
              <w:rPr>
                <w:rFonts w:ascii="Arial" w:hAnsi="Arial" w:cs="Arial"/>
                <w:sz w:val="20"/>
                <w:szCs w:val="20"/>
              </w:rPr>
              <w:t>sited</w:t>
            </w:r>
            <w:proofErr w:type="gramEnd"/>
            <w:r w:rsidRPr="00817940">
              <w:rPr>
                <w:rFonts w:ascii="Arial" w:hAnsi="Arial" w:cs="Arial"/>
                <w:sz w:val="20"/>
                <w:szCs w:val="20"/>
              </w:rPr>
              <w:t xml:space="preserve"> and operated to avoid adverse impacts on the community or environment due to the impacts of flooding on infrastructure, facilities or access and egress routes.</w:t>
            </w:r>
          </w:p>
          <w:p w14:paraId="0FB40615" w14:textId="77777777" w:rsidR="00817940" w:rsidRPr="00817940" w:rsidRDefault="00817940" w:rsidP="00313EFF">
            <w:pPr>
              <w:pStyle w:val="ListParagraph"/>
              <w:numPr>
                <w:ilvl w:val="0"/>
                <w:numId w:val="10"/>
              </w:numPr>
              <w:autoSpaceDE w:val="0"/>
              <w:autoSpaceDN w:val="0"/>
              <w:adjustRightInd w:val="0"/>
              <w:spacing w:after="120" w:line="240" w:lineRule="auto"/>
              <w:rPr>
                <w:rFonts w:ascii="Arial" w:hAnsi="Arial" w:cs="Arial"/>
                <w:b/>
                <w:sz w:val="20"/>
                <w:szCs w:val="20"/>
              </w:rPr>
            </w:pPr>
            <w:r w:rsidRPr="00817940">
              <w:rPr>
                <w:rFonts w:ascii="Arial" w:hAnsi="Arial" w:cs="Arial"/>
                <w:sz w:val="20"/>
                <w:szCs w:val="20"/>
              </w:rPr>
              <w:t>retains essential site access during a flood event.</w:t>
            </w:r>
          </w:p>
          <w:p w14:paraId="0859FF04" w14:textId="77777777" w:rsidR="00817940" w:rsidRPr="00817940" w:rsidRDefault="00817940" w:rsidP="00313EFF">
            <w:pPr>
              <w:pStyle w:val="ListParagraph"/>
              <w:numPr>
                <w:ilvl w:val="0"/>
                <w:numId w:val="10"/>
              </w:numPr>
              <w:autoSpaceDE w:val="0"/>
              <w:autoSpaceDN w:val="0"/>
              <w:adjustRightInd w:val="0"/>
              <w:spacing w:line="240" w:lineRule="auto"/>
              <w:rPr>
                <w:rFonts w:ascii="Arial" w:hAnsi="Arial" w:cs="Arial"/>
                <w:b/>
                <w:sz w:val="20"/>
                <w:szCs w:val="20"/>
              </w:rPr>
            </w:pPr>
            <w:r w:rsidRPr="00817940">
              <w:rPr>
                <w:rFonts w:ascii="Arial" w:hAnsi="Arial" w:cs="Arial"/>
                <w:sz w:val="20"/>
                <w:szCs w:val="20"/>
              </w:rPr>
              <w:t xml:space="preserve">and </w:t>
            </w:r>
            <w:proofErr w:type="gramStart"/>
            <w:r w:rsidRPr="00817940">
              <w:rPr>
                <w:rFonts w:ascii="Arial" w:hAnsi="Arial" w:cs="Arial"/>
                <w:sz w:val="20"/>
                <w:szCs w:val="20"/>
              </w:rPr>
              <w:t>is able to</w:t>
            </w:r>
            <w:proofErr w:type="gramEnd"/>
            <w:r w:rsidRPr="00817940">
              <w:rPr>
                <w:rFonts w:ascii="Arial" w:hAnsi="Arial" w:cs="Arial"/>
                <w:sz w:val="20"/>
                <w:szCs w:val="20"/>
              </w:rPr>
              <w:t xml:space="preserve"> remain functional even when infrastructure or services </w:t>
            </w:r>
            <w:r w:rsidRPr="00817940">
              <w:rPr>
                <w:rFonts w:ascii="Arial" w:hAnsi="Arial" w:cs="Arial"/>
                <w:sz w:val="20"/>
                <w:szCs w:val="20"/>
              </w:rPr>
              <w:lastRenderedPageBreak/>
              <w:t>may be compromised in a flood event.</w:t>
            </w:r>
          </w:p>
        </w:tc>
        <w:tc>
          <w:tcPr>
            <w:tcW w:w="5812" w:type="dxa"/>
            <w:shd w:val="clear" w:color="auto" w:fill="auto"/>
          </w:tcPr>
          <w:p w14:paraId="7F98F672" w14:textId="77777777" w:rsidR="00817940" w:rsidRPr="00817940" w:rsidRDefault="00817940" w:rsidP="00296655">
            <w:pPr>
              <w:autoSpaceDE w:val="0"/>
              <w:autoSpaceDN w:val="0"/>
              <w:adjustRightInd w:val="0"/>
              <w:spacing w:before="120"/>
              <w:rPr>
                <w:rFonts w:ascii="Arial" w:hAnsi="Arial" w:cs="Arial"/>
                <w:b/>
                <w:bCs/>
                <w:sz w:val="20"/>
                <w:szCs w:val="20"/>
                <w:lang w:eastAsia="en-AU"/>
              </w:rPr>
            </w:pPr>
            <w:r w:rsidRPr="00817940">
              <w:rPr>
                <w:rFonts w:ascii="Arial" w:hAnsi="Arial" w:cs="Arial"/>
                <w:b/>
                <w:bCs/>
                <w:sz w:val="20"/>
                <w:szCs w:val="20"/>
                <w:lang w:eastAsia="en-AU"/>
              </w:rPr>
              <w:lastRenderedPageBreak/>
              <w:t>Where not located within the Resilient</w:t>
            </w:r>
          </w:p>
          <w:p w14:paraId="2A3363E2" w14:textId="77777777" w:rsidR="00817940" w:rsidRPr="00817940" w:rsidRDefault="00817940" w:rsidP="00296655">
            <w:pPr>
              <w:rPr>
                <w:rFonts w:ascii="Arial" w:hAnsi="Arial" w:cs="Arial"/>
                <w:b/>
                <w:bCs/>
                <w:sz w:val="20"/>
                <w:szCs w:val="20"/>
                <w:lang w:eastAsia="en-AU"/>
              </w:rPr>
            </w:pPr>
            <w:r w:rsidRPr="00817940">
              <w:rPr>
                <w:rFonts w:ascii="Arial" w:hAnsi="Arial" w:cs="Arial"/>
                <w:b/>
                <w:bCs/>
                <w:sz w:val="20"/>
                <w:szCs w:val="20"/>
                <w:lang w:eastAsia="en-AU"/>
              </w:rPr>
              <w:t>Residential Precinct:</w:t>
            </w:r>
          </w:p>
          <w:p w14:paraId="108BA14F" w14:textId="77777777" w:rsidR="00817940" w:rsidRPr="00817940" w:rsidRDefault="00817940" w:rsidP="00296655">
            <w:pPr>
              <w:rPr>
                <w:rFonts w:ascii="Arial" w:hAnsi="Arial" w:cs="Arial"/>
                <w:b/>
                <w:sz w:val="20"/>
                <w:szCs w:val="20"/>
              </w:rPr>
            </w:pPr>
          </w:p>
          <w:p w14:paraId="57B7FCC2" w14:textId="77777777" w:rsidR="00817940" w:rsidRPr="00817940" w:rsidRDefault="00817940" w:rsidP="00296655">
            <w:pPr>
              <w:autoSpaceDE w:val="0"/>
              <w:autoSpaceDN w:val="0"/>
              <w:adjustRightInd w:val="0"/>
              <w:rPr>
                <w:rFonts w:ascii="Arial" w:hAnsi="Arial" w:cs="Arial"/>
                <w:b/>
                <w:sz w:val="20"/>
                <w:szCs w:val="20"/>
              </w:rPr>
            </w:pPr>
            <w:r w:rsidRPr="00817940">
              <w:rPr>
                <w:rFonts w:ascii="Arial" w:hAnsi="Arial" w:cs="Arial"/>
                <w:b/>
                <w:sz w:val="20"/>
                <w:szCs w:val="20"/>
              </w:rPr>
              <w:lastRenderedPageBreak/>
              <w:t xml:space="preserve">AO6.1 </w:t>
            </w:r>
          </w:p>
          <w:p w14:paraId="48688CFF" w14:textId="77777777" w:rsidR="00817940" w:rsidRPr="00817940" w:rsidRDefault="00817940" w:rsidP="00296655">
            <w:pPr>
              <w:autoSpaceDE w:val="0"/>
              <w:autoSpaceDN w:val="0"/>
              <w:adjustRightInd w:val="0"/>
              <w:rPr>
                <w:rFonts w:ascii="Arial" w:hAnsi="Arial" w:cs="Arial"/>
                <w:sz w:val="20"/>
                <w:szCs w:val="20"/>
                <w:lang w:eastAsia="en-AU"/>
              </w:rPr>
            </w:pPr>
            <w:r w:rsidRPr="00817940">
              <w:rPr>
                <w:rFonts w:ascii="Arial" w:hAnsi="Arial" w:cs="Arial"/>
                <w:sz w:val="20"/>
                <w:szCs w:val="20"/>
                <w:lang w:eastAsia="en-AU"/>
              </w:rPr>
              <w:t>Sensitive Land Uses and Community</w:t>
            </w:r>
          </w:p>
          <w:p w14:paraId="6DF5E967" w14:textId="77777777" w:rsidR="00817940" w:rsidRPr="00817940" w:rsidRDefault="00817940" w:rsidP="00296655">
            <w:pPr>
              <w:autoSpaceDE w:val="0"/>
              <w:autoSpaceDN w:val="0"/>
              <w:adjustRightInd w:val="0"/>
              <w:rPr>
                <w:rFonts w:ascii="Arial" w:hAnsi="Arial" w:cs="Arial"/>
                <w:sz w:val="20"/>
                <w:szCs w:val="20"/>
                <w:lang w:eastAsia="en-AU"/>
              </w:rPr>
            </w:pPr>
            <w:r w:rsidRPr="00817940">
              <w:rPr>
                <w:rFonts w:ascii="Arial" w:hAnsi="Arial" w:cs="Arial"/>
                <w:sz w:val="20"/>
                <w:szCs w:val="20"/>
                <w:lang w:eastAsia="en-AU"/>
              </w:rPr>
              <w:t>Oriented Uses are not located on land inundated during a 1% AEP flood event.</w:t>
            </w:r>
          </w:p>
          <w:p w14:paraId="0E07FB4C" w14:textId="77777777" w:rsidR="00817940" w:rsidRPr="00817940" w:rsidRDefault="00817940" w:rsidP="00296655">
            <w:pPr>
              <w:autoSpaceDE w:val="0"/>
              <w:autoSpaceDN w:val="0"/>
              <w:adjustRightInd w:val="0"/>
              <w:rPr>
                <w:rFonts w:ascii="Arial" w:hAnsi="Arial" w:cs="Arial"/>
                <w:sz w:val="20"/>
                <w:szCs w:val="20"/>
                <w:lang w:eastAsia="en-AU"/>
              </w:rPr>
            </w:pPr>
          </w:p>
          <w:p w14:paraId="63405538" w14:textId="77777777" w:rsidR="00817940" w:rsidRPr="00817940" w:rsidRDefault="00817940" w:rsidP="00296655">
            <w:pPr>
              <w:autoSpaceDE w:val="0"/>
              <w:autoSpaceDN w:val="0"/>
              <w:adjustRightInd w:val="0"/>
              <w:rPr>
                <w:rFonts w:ascii="Arial" w:hAnsi="Arial" w:cs="Arial"/>
                <w:sz w:val="20"/>
                <w:szCs w:val="20"/>
                <w:lang w:eastAsia="en-AU"/>
              </w:rPr>
            </w:pPr>
            <w:r w:rsidRPr="00817940">
              <w:rPr>
                <w:rFonts w:ascii="Arial" w:hAnsi="Arial" w:cs="Arial"/>
                <w:sz w:val="20"/>
                <w:szCs w:val="20"/>
                <w:lang w:eastAsia="en-AU"/>
              </w:rPr>
              <w:t>OR</w:t>
            </w:r>
          </w:p>
          <w:p w14:paraId="3612318B" w14:textId="77777777" w:rsidR="00817940" w:rsidRPr="00817940" w:rsidRDefault="00817940" w:rsidP="00296655">
            <w:pPr>
              <w:autoSpaceDE w:val="0"/>
              <w:autoSpaceDN w:val="0"/>
              <w:adjustRightInd w:val="0"/>
              <w:rPr>
                <w:rFonts w:ascii="Arial" w:hAnsi="Arial" w:cs="Arial"/>
                <w:b/>
                <w:sz w:val="20"/>
                <w:szCs w:val="20"/>
                <w:lang w:eastAsia="en-AU"/>
              </w:rPr>
            </w:pPr>
          </w:p>
          <w:p w14:paraId="7303600F" w14:textId="77777777" w:rsidR="00817940" w:rsidRPr="00817940" w:rsidRDefault="00817940" w:rsidP="00296655">
            <w:pPr>
              <w:autoSpaceDE w:val="0"/>
              <w:autoSpaceDN w:val="0"/>
              <w:adjustRightInd w:val="0"/>
              <w:rPr>
                <w:rFonts w:ascii="Arial" w:hAnsi="Arial" w:cs="Arial"/>
                <w:b/>
                <w:bCs/>
                <w:sz w:val="20"/>
                <w:szCs w:val="20"/>
                <w:lang w:eastAsia="en-AU"/>
              </w:rPr>
            </w:pPr>
            <w:r w:rsidRPr="00817940">
              <w:rPr>
                <w:rFonts w:ascii="Arial" w:hAnsi="Arial" w:cs="Arial"/>
                <w:b/>
                <w:bCs/>
                <w:sz w:val="20"/>
                <w:szCs w:val="20"/>
                <w:lang w:eastAsia="en-AU"/>
              </w:rPr>
              <w:t xml:space="preserve">AO6.2 </w:t>
            </w:r>
          </w:p>
          <w:p w14:paraId="638912FD" w14:textId="77777777" w:rsidR="00817940" w:rsidRPr="00817940" w:rsidRDefault="00817940" w:rsidP="00296655">
            <w:pPr>
              <w:autoSpaceDE w:val="0"/>
              <w:autoSpaceDN w:val="0"/>
              <w:adjustRightInd w:val="0"/>
              <w:rPr>
                <w:rFonts w:ascii="Arial" w:hAnsi="Arial" w:cs="Arial"/>
                <w:sz w:val="20"/>
                <w:szCs w:val="20"/>
                <w:lang w:eastAsia="en-AU"/>
              </w:rPr>
            </w:pPr>
            <w:r w:rsidRPr="00817940">
              <w:rPr>
                <w:rFonts w:ascii="Arial" w:hAnsi="Arial" w:cs="Arial"/>
                <w:sz w:val="20"/>
                <w:szCs w:val="20"/>
                <w:lang w:eastAsia="en-AU"/>
              </w:rPr>
              <w:t>Sensitive Land Uses and Community</w:t>
            </w:r>
          </w:p>
          <w:p w14:paraId="1CAA5159" w14:textId="77777777" w:rsidR="00817940" w:rsidRPr="00817940" w:rsidRDefault="00817940" w:rsidP="00296655">
            <w:pPr>
              <w:autoSpaceDE w:val="0"/>
              <w:autoSpaceDN w:val="0"/>
              <w:adjustRightInd w:val="0"/>
              <w:rPr>
                <w:rFonts w:ascii="Arial" w:hAnsi="Arial" w:cs="Arial"/>
                <w:sz w:val="20"/>
                <w:szCs w:val="20"/>
                <w:lang w:eastAsia="en-AU"/>
              </w:rPr>
            </w:pPr>
            <w:r w:rsidRPr="00817940">
              <w:rPr>
                <w:rFonts w:ascii="Arial" w:hAnsi="Arial" w:cs="Arial"/>
                <w:sz w:val="20"/>
                <w:szCs w:val="20"/>
                <w:lang w:eastAsia="en-AU"/>
              </w:rPr>
              <w:t xml:space="preserve">Oriented Uses incorporate an area on site above the MHFFL with sufficient space to accommodate the likely population of the development in safety for a relatively short time until flooding </w:t>
            </w:r>
            <w:proofErr w:type="gramStart"/>
            <w:r w:rsidRPr="00817940">
              <w:rPr>
                <w:rFonts w:ascii="Arial" w:hAnsi="Arial" w:cs="Arial"/>
                <w:sz w:val="20"/>
                <w:szCs w:val="20"/>
                <w:lang w:eastAsia="en-AU"/>
              </w:rPr>
              <w:t>subsides</w:t>
            </w:r>
            <w:proofErr w:type="gramEnd"/>
            <w:r w:rsidRPr="00817940">
              <w:rPr>
                <w:rFonts w:ascii="Arial" w:hAnsi="Arial" w:cs="Arial"/>
                <w:sz w:val="20"/>
                <w:szCs w:val="20"/>
                <w:lang w:eastAsia="en-AU"/>
              </w:rPr>
              <w:t xml:space="preserve"> or people can be evacuated.</w:t>
            </w:r>
          </w:p>
          <w:p w14:paraId="4CFF8A37" w14:textId="77777777" w:rsidR="00817940" w:rsidRPr="00817940" w:rsidRDefault="00817940" w:rsidP="00296655">
            <w:pPr>
              <w:autoSpaceDE w:val="0"/>
              <w:autoSpaceDN w:val="0"/>
              <w:adjustRightInd w:val="0"/>
              <w:rPr>
                <w:rFonts w:ascii="Arial" w:hAnsi="Arial" w:cs="Arial"/>
                <w:sz w:val="20"/>
                <w:szCs w:val="20"/>
                <w:lang w:eastAsia="en-AU"/>
              </w:rPr>
            </w:pPr>
          </w:p>
          <w:p w14:paraId="02663361" w14:textId="77777777" w:rsidR="00817940" w:rsidRPr="00817940" w:rsidRDefault="00817940" w:rsidP="00296655">
            <w:pPr>
              <w:autoSpaceDE w:val="0"/>
              <w:autoSpaceDN w:val="0"/>
              <w:adjustRightInd w:val="0"/>
              <w:rPr>
                <w:rFonts w:ascii="Arial" w:hAnsi="Arial" w:cs="Arial"/>
                <w:bCs/>
                <w:sz w:val="20"/>
                <w:szCs w:val="20"/>
                <w:lang w:eastAsia="en-AU"/>
              </w:rPr>
            </w:pPr>
            <w:r w:rsidRPr="00817940">
              <w:rPr>
                <w:rFonts w:ascii="Arial" w:hAnsi="Arial" w:cs="Arial"/>
                <w:bCs/>
                <w:sz w:val="20"/>
                <w:szCs w:val="20"/>
                <w:lang w:eastAsia="en-AU"/>
              </w:rPr>
              <w:t>AND</w:t>
            </w:r>
          </w:p>
          <w:p w14:paraId="25CDCA16" w14:textId="77777777" w:rsidR="00817940" w:rsidRPr="00817940" w:rsidRDefault="00817940" w:rsidP="00296655">
            <w:pPr>
              <w:autoSpaceDE w:val="0"/>
              <w:autoSpaceDN w:val="0"/>
              <w:adjustRightInd w:val="0"/>
              <w:rPr>
                <w:rFonts w:ascii="Arial" w:hAnsi="Arial" w:cs="Arial"/>
                <w:b/>
                <w:bCs/>
                <w:sz w:val="20"/>
                <w:szCs w:val="20"/>
                <w:lang w:eastAsia="en-AU"/>
              </w:rPr>
            </w:pPr>
          </w:p>
          <w:p w14:paraId="62CE6A29" w14:textId="77777777" w:rsidR="00817940" w:rsidRPr="00817940" w:rsidRDefault="00817940" w:rsidP="00296655">
            <w:pPr>
              <w:autoSpaceDE w:val="0"/>
              <w:autoSpaceDN w:val="0"/>
              <w:adjustRightInd w:val="0"/>
              <w:rPr>
                <w:rFonts w:ascii="Arial" w:hAnsi="Arial" w:cs="Arial"/>
                <w:b/>
                <w:bCs/>
                <w:sz w:val="20"/>
                <w:szCs w:val="20"/>
                <w:lang w:eastAsia="en-AU"/>
              </w:rPr>
            </w:pPr>
            <w:r w:rsidRPr="00817940">
              <w:rPr>
                <w:rFonts w:ascii="Arial" w:hAnsi="Arial" w:cs="Arial"/>
                <w:b/>
                <w:bCs/>
                <w:sz w:val="20"/>
                <w:szCs w:val="20"/>
                <w:lang w:eastAsia="en-AU"/>
              </w:rPr>
              <w:t xml:space="preserve">AO6.3 </w:t>
            </w:r>
          </w:p>
          <w:p w14:paraId="23CB9245" w14:textId="77777777" w:rsidR="00817940" w:rsidRPr="00817940" w:rsidRDefault="00817940" w:rsidP="00296655">
            <w:pPr>
              <w:autoSpaceDE w:val="0"/>
              <w:autoSpaceDN w:val="0"/>
              <w:adjustRightInd w:val="0"/>
              <w:rPr>
                <w:rFonts w:ascii="Arial" w:hAnsi="Arial" w:cs="Arial"/>
                <w:sz w:val="20"/>
                <w:szCs w:val="20"/>
                <w:lang w:eastAsia="en-AU"/>
              </w:rPr>
            </w:pPr>
            <w:r w:rsidRPr="00817940">
              <w:rPr>
                <w:rFonts w:ascii="Arial" w:hAnsi="Arial" w:cs="Arial"/>
                <w:sz w:val="20"/>
                <w:szCs w:val="20"/>
                <w:lang w:eastAsia="en-AU"/>
              </w:rPr>
              <w:t>Sensitive Land Uses and Community</w:t>
            </w:r>
          </w:p>
          <w:p w14:paraId="53B71FB5" w14:textId="77777777" w:rsidR="00817940" w:rsidRPr="00817940" w:rsidRDefault="00817940" w:rsidP="00296655">
            <w:pPr>
              <w:autoSpaceDE w:val="0"/>
              <w:autoSpaceDN w:val="0"/>
              <w:adjustRightInd w:val="0"/>
              <w:rPr>
                <w:rFonts w:ascii="Arial" w:hAnsi="Arial" w:cs="Arial"/>
                <w:sz w:val="20"/>
                <w:szCs w:val="20"/>
                <w:lang w:eastAsia="en-AU"/>
              </w:rPr>
            </w:pPr>
            <w:r w:rsidRPr="00817940">
              <w:rPr>
                <w:rFonts w:ascii="Arial" w:hAnsi="Arial" w:cs="Arial"/>
                <w:sz w:val="20"/>
                <w:szCs w:val="20"/>
                <w:lang w:eastAsia="en-AU"/>
              </w:rPr>
              <w:t xml:space="preserve">Oriented Uses have direct access to low hazard evacuation routes as defined in </w:t>
            </w:r>
            <w:r w:rsidRPr="00817940">
              <w:rPr>
                <w:rFonts w:ascii="Arial" w:hAnsi="Arial" w:cs="Arial"/>
                <w:bCs/>
                <w:sz w:val="20"/>
                <w:szCs w:val="20"/>
                <w:lang w:eastAsia="en-AU"/>
              </w:rPr>
              <w:t>Table 7.4.3.6</w:t>
            </w:r>
            <w:r w:rsidRPr="00817940">
              <w:rPr>
                <w:rFonts w:ascii="Arial" w:hAnsi="Arial" w:cs="Arial"/>
                <w:sz w:val="20"/>
                <w:szCs w:val="20"/>
                <w:lang w:eastAsia="en-AU"/>
              </w:rPr>
              <w:t>.</w:t>
            </w:r>
          </w:p>
          <w:p w14:paraId="334836E6" w14:textId="77777777" w:rsidR="00817940" w:rsidRPr="00817940" w:rsidRDefault="00817940" w:rsidP="00296655">
            <w:pPr>
              <w:autoSpaceDE w:val="0"/>
              <w:autoSpaceDN w:val="0"/>
              <w:adjustRightInd w:val="0"/>
              <w:rPr>
                <w:rFonts w:ascii="Arial" w:hAnsi="Arial" w:cs="Arial"/>
                <w:sz w:val="20"/>
                <w:szCs w:val="20"/>
                <w:lang w:eastAsia="en-AU"/>
              </w:rPr>
            </w:pPr>
          </w:p>
          <w:p w14:paraId="746EEEB7" w14:textId="77777777" w:rsidR="00817940" w:rsidRPr="00817940" w:rsidRDefault="00817940" w:rsidP="00296655">
            <w:pPr>
              <w:autoSpaceDE w:val="0"/>
              <w:autoSpaceDN w:val="0"/>
              <w:adjustRightInd w:val="0"/>
              <w:rPr>
                <w:rFonts w:ascii="Arial" w:hAnsi="Arial" w:cs="Arial"/>
                <w:bCs/>
                <w:sz w:val="20"/>
                <w:szCs w:val="20"/>
                <w:lang w:eastAsia="en-AU"/>
              </w:rPr>
            </w:pPr>
            <w:r w:rsidRPr="00817940">
              <w:rPr>
                <w:rFonts w:ascii="Arial" w:hAnsi="Arial" w:cs="Arial"/>
                <w:bCs/>
                <w:sz w:val="20"/>
                <w:szCs w:val="20"/>
                <w:lang w:eastAsia="en-AU"/>
              </w:rPr>
              <w:t>AND</w:t>
            </w:r>
          </w:p>
          <w:p w14:paraId="5EC8E887" w14:textId="77777777" w:rsidR="00817940" w:rsidRPr="00817940" w:rsidRDefault="00817940" w:rsidP="00296655">
            <w:pPr>
              <w:autoSpaceDE w:val="0"/>
              <w:autoSpaceDN w:val="0"/>
              <w:adjustRightInd w:val="0"/>
              <w:rPr>
                <w:rFonts w:ascii="Arial" w:hAnsi="Arial" w:cs="Arial"/>
                <w:b/>
                <w:bCs/>
                <w:sz w:val="20"/>
                <w:szCs w:val="20"/>
                <w:lang w:eastAsia="en-AU"/>
              </w:rPr>
            </w:pPr>
          </w:p>
          <w:p w14:paraId="5C8D5B3B" w14:textId="77777777" w:rsidR="00817940" w:rsidRPr="00817940" w:rsidRDefault="00817940" w:rsidP="00296655">
            <w:pPr>
              <w:autoSpaceDE w:val="0"/>
              <w:autoSpaceDN w:val="0"/>
              <w:adjustRightInd w:val="0"/>
              <w:rPr>
                <w:rFonts w:ascii="Arial" w:hAnsi="Arial" w:cs="Arial"/>
                <w:b/>
                <w:bCs/>
                <w:sz w:val="20"/>
                <w:szCs w:val="20"/>
                <w:lang w:eastAsia="en-AU"/>
              </w:rPr>
            </w:pPr>
            <w:r w:rsidRPr="00817940">
              <w:rPr>
                <w:rFonts w:ascii="Arial" w:hAnsi="Arial" w:cs="Arial"/>
                <w:b/>
                <w:bCs/>
                <w:sz w:val="20"/>
                <w:szCs w:val="20"/>
                <w:lang w:eastAsia="en-AU"/>
              </w:rPr>
              <w:t xml:space="preserve">AO6.4 </w:t>
            </w:r>
          </w:p>
          <w:p w14:paraId="35F1DE9F" w14:textId="77777777" w:rsidR="00817940" w:rsidRPr="00817940" w:rsidRDefault="00817940" w:rsidP="00296655">
            <w:pPr>
              <w:autoSpaceDE w:val="0"/>
              <w:autoSpaceDN w:val="0"/>
              <w:adjustRightInd w:val="0"/>
              <w:spacing w:after="120"/>
              <w:rPr>
                <w:rFonts w:ascii="Arial" w:hAnsi="Arial" w:cs="Arial"/>
                <w:sz w:val="20"/>
                <w:szCs w:val="20"/>
                <w:lang w:eastAsia="en-AU"/>
              </w:rPr>
            </w:pPr>
            <w:r w:rsidRPr="00817940">
              <w:rPr>
                <w:rFonts w:ascii="Arial" w:hAnsi="Arial" w:cs="Arial"/>
                <w:sz w:val="20"/>
                <w:szCs w:val="20"/>
                <w:lang w:eastAsia="en-AU"/>
              </w:rPr>
              <w:lastRenderedPageBreak/>
              <w:t>Any components of infrastructure that are likely to fail to function or may result in contamination when inundated by flood, such as electrical switch gear and motors, telecommunications connections, or water supply pipeline air values are:</w:t>
            </w:r>
          </w:p>
          <w:p w14:paraId="1AF63ABA" w14:textId="77777777" w:rsidR="00817940" w:rsidRPr="00817940" w:rsidRDefault="00817940" w:rsidP="00313EFF">
            <w:pPr>
              <w:pStyle w:val="ListParagraph"/>
              <w:numPr>
                <w:ilvl w:val="0"/>
                <w:numId w:val="11"/>
              </w:numPr>
              <w:autoSpaceDE w:val="0"/>
              <w:autoSpaceDN w:val="0"/>
              <w:adjustRightInd w:val="0"/>
              <w:spacing w:after="120" w:line="240" w:lineRule="auto"/>
              <w:rPr>
                <w:rFonts w:ascii="Arial" w:hAnsi="Arial" w:cs="Arial"/>
                <w:sz w:val="20"/>
                <w:szCs w:val="20"/>
              </w:rPr>
            </w:pPr>
            <w:r w:rsidRPr="00817940">
              <w:rPr>
                <w:rFonts w:ascii="Arial" w:hAnsi="Arial" w:cs="Arial"/>
                <w:sz w:val="20"/>
                <w:szCs w:val="20"/>
              </w:rPr>
              <w:t>located above the MHFFL for the site.</w:t>
            </w:r>
          </w:p>
          <w:p w14:paraId="7337B78D" w14:textId="77777777" w:rsidR="00817940" w:rsidRPr="00817940" w:rsidRDefault="00817940" w:rsidP="00313EFF">
            <w:pPr>
              <w:pStyle w:val="ListParagraph"/>
              <w:numPr>
                <w:ilvl w:val="0"/>
                <w:numId w:val="11"/>
              </w:numPr>
              <w:autoSpaceDE w:val="0"/>
              <w:autoSpaceDN w:val="0"/>
              <w:adjustRightInd w:val="0"/>
              <w:spacing w:line="240" w:lineRule="auto"/>
              <w:rPr>
                <w:rFonts w:ascii="Arial" w:hAnsi="Arial" w:cs="Arial"/>
                <w:sz w:val="20"/>
                <w:szCs w:val="20"/>
              </w:rPr>
            </w:pPr>
            <w:r w:rsidRPr="00817940">
              <w:rPr>
                <w:rFonts w:ascii="Arial" w:hAnsi="Arial" w:cs="Arial"/>
                <w:sz w:val="20"/>
                <w:szCs w:val="20"/>
              </w:rPr>
              <w:t>designed and constructed to exclude floodwater intrusion/infiltration.</w:t>
            </w:r>
          </w:p>
          <w:p w14:paraId="3B898F17" w14:textId="77777777" w:rsidR="00817940" w:rsidRPr="00817940" w:rsidRDefault="00817940" w:rsidP="00296655">
            <w:pPr>
              <w:autoSpaceDE w:val="0"/>
              <w:autoSpaceDN w:val="0"/>
              <w:adjustRightInd w:val="0"/>
              <w:rPr>
                <w:rFonts w:ascii="Arial" w:hAnsi="Arial" w:cs="Arial"/>
                <w:bCs/>
                <w:sz w:val="20"/>
                <w:szCs w:val="20"/>
                <w:lang w:eastAsia="en-AU"/>
              </w:rPr>
            </w:pPr>
            <w:r w:rsidRPr="00817940">
              <w:rPr>
                <w:rFonts w:ascii="Arial" w:hAnsi="Arial" w:cs="Arial"/>
                <w:bCs/>
                <w:sz w:val="20"/>
                <w:szCs w:val="20"/>
                <w:lang w:eastAsia="en-AU"/>
              </w:rPr>
              <w:t>AND</w:t>
            </w:r>
          </w:p>
          <w:p w14:paraId="27432A5E" w14:textId="77777777" w:rsidR="00817940" w:rsidRPr="00817940" w:rsidRDefault="00817940" w:rsidP="00296655">
            <w:pPr>
              <w:autoSpaceDE w:val="0"/>
              <w:autoSpaceDN w:val="0"/>
              <w:adjustRightInd w:val="0"/>
              <w:rPr>
                <w:rFonts w:ascii="Arial" w:hAnsi="Arial" w:cs="Arial"/>
                <w:b/>
                <w:bCs/>
                <w:sz w:val="20"/>
                <w:szCs w:val="20"/>
                <w:lang w:eastAsia="en-AU"/>
              </w:rPr>
            </w:pPr>
          </w:p>
          <w:p w14:paraId="56BD16CA" w14:textId="77777777" w:rsidR="00817940" w:rsidRPr="00817940" w:rsidRDefault="00817940" w:rsidP="00296655">
            <w:pPr>
              <w:autoSpaceDE w:val="0"/>
              <w:autoSpaceDN w:val="0"/>
              <w:adjustRightInd w:val="0"/>
              <w:rPr>
                <w:rFonts w:ascii="Arial" w:hAnsi="Arial" w:cs="Arial"/>
                <w:b/>
                <w:bCs/>
                <w:sz w:val="20"/>
                <w:szCs w:val="20"/>
                <w:lang w:eastAsia="en-AU"/>
              </w:rPr>
            </w:pPr>
            <w:r w:rsidRPr="00817940">
              <w:rPr>
                <w:rFonts w:ascii="Arial" w:hAnsi="Arial" w:cs="Arial"/>
                <w:b/>
                <w:bCs/>
                <w:sz w:val="20"/>
                <w:szCs w:val="20"/>
                <w:lang w:eastAsia="en-AU"/>
              </w:rPr>
              <w:t xml:space="preserve">AO6.5 </w:t>
            </w:r>
          </w:p>
          <w:p w14:paraId="2F201787" w14:textId="77777777" w:rsidR="00817940" w:rsidRPr="00817940" w:rsidRDefault="00817940" w:rsidP="00296655">
            <w:pPr>
              <w:autoSpaceDE w:val="0"/>
              <w:autoSpaceDN w:val="0"/>
              <w:adjustRightInd w:val="0"/>
              <w:rPr>
                <w:rFonts w:ascii="Arial" w:hAnsi="Arial" w:cs="Arial"/>
                <w:sz w:val="20"/>
                <w:szCs w:val="20"/>
                <w:lang w:eastAsia="en-AU"/>
              </w:rPr>
            </w:pPr>
            <w:r w:rsidRPr="00817940">
              <w:rPr>
                <w:rFonts w:ascii="Arial" w:hAnsi="Arial" w:cs="Arial"/>
                <w:sz w:val="20"/>
                <w:szCs w:val="20"/>
                <w:lang w:eastAsia="en-AU"/>
              </w:rPr>
              <w:t xml:space="preserve">Infrastructure is designed and constructed to resist hydrostatic and hydrodynamic forces </w:t>
            </w:r>
            <w:proofErr w:type="gramStart"/>
            <w:r w:rsidRPr="00817940">
              <w:rPr>
                <w:rFonts w:ascii="Arial" w:hAnsi="Arial" w:cs="Arial"/>
                <w:sz w:val="20"/>
                <w:szCs w:val="20"/>
                <w:lang w:eastAsia="en-AU"/>
              </w:rPr>
              <w:t>as a result of</w:t>
            </w:r>
            <w:proofErr w:type="gramEnd"/>
            <w:r w:rsidRPr="00817940">
              <w:rPr>
                <w:rFonts w:ascii="Arial" w:hAnsi="Arial" w:cs="Arial"/>
                <w:sz w:val="20"/>
                <w:szCs w:val="20"/>
                <w:lang w:eastAsia="en-AU"/>
              </w:rPr>
              <w:t xml:space="preserve"> inundation by a flood.</w:t>
            </w:r>
          </w:p>
          <w:p w14:paraId="7D336F34" w14:textId="77777777" w:rsidR="00817940" w:rsidRPr="00817940" w:rsidRDefault="00817940" w:rsidP="00296655">
            <w:pPr>
              <w:autoSpaceDE w:val="0"/>
              <w:autoSpaceDN w:val="0"/>
              <w:adjustRightInd w:val="0"/>
              <w:rPr>
                <w:rFonts w:ascii="Arial" w:hAnsi="Arial" w:cs="Arial"/>
                <w:sz w:val="20"/>
                <w:szCs w:val="20"/>
                <w:lang w:eastAsia="en-AU"/>
              </w:rPr>
            </w:pPr>
          </w:p>
          <w:p w14:paraId="393E23F0" w14:textId="77777777" w:rsidR="00817940" w:rsidRPr="00817940" w:rsidRDefault="00817940" w:rsidP="00296655">
            <w:pPr>
              <w:autoSpaceDE w:val="0"/>
              <w:autoSpaceDN w:val="0"/>
              <w:adjustRightInd w:val="0"/>
              <w:rPr>
                <w:rFonts w:ascii="Arial" w:hAnsi="Arial" w:cs="Arial"/>
                <w:b/>
                <w:bCs/>
                <w:sz w:val="20"/>
                <w:szCs w:val="20"/>
                <w:lang w:eastAsia="en-AU"/>
              </w:rPr>
            </w:pPr>
            <w:r w:rsidRPr="00817940">
              <w:rPr>
                <w:rFonts w:ascii="Arial" w:hAnsi="Arial" w:cs="Arial"/>
                <w:b/>
                <w:bCs/>
                <w:sz w:val="20"/>
                <w:szCs w:val="20"/>
                <w:lang w:eastAsia="en-AU"/>
              </w:rPr>
              <w:t xml:space="preserve">AO6.6 </w:t>
            </w:r>
          </w:p>
          <w:p w14:paraId="1FF58661" w14:textId="77777777" w:rsidR="00817940" w:rsidRPr="00817940" w:rsidRDefault="00817940" w:rsidP="00296655">
            <w:pPr>
              <w:autoSpaceDE w:val="0"/>
              <w:autoSpaceDN w:val="0"/>
              <w:adjustRightInd w:val="0"/>
              <w:spacing w:after="120"/>
              <w:rPr>
                <w:rFonts w:ascii="Arial" w:hAnsi="Arial" w:cs="Arial"/>
                <w:sz w:val="20"/>
                <w:szCs w:val="20"/>
                <w:lang w:eastAsia="en-AU"/>
              </w:rPr>
            </w:pPr>
            <w:r w:rsidRPr="00817940">
              <w:rPr>
                <w:rFonts w:ascii="Arial" w:hAnsi="Arial" w:cs="Arial"/>
                <w:sz w:val="20"/>
                <w:szCs w:val="20"/>
                <w:lang w:eastAsia="en-AU"/>
              </w:rPr>
              <w:t>The following uses are not located on land inundated during a 0.5% AEP flood event:</w:t>
            </w:r>
          </w:p>
          <w:p w14:paraId="29310910" w14:textId="77777777" w:rsidR="00817940" w:rsidRPr="00817940" w:rsidRDefault="00817940" w:rsidP="00313EFF">
            <w:pPr>
              <w:pStyle w:val="ListParagraph"/>
              <w:numPr>
                <w:ilvl w:val="0"/>
                <w:numId w:val="12"/>
              </w:numPr>
              <w:autoSpaceDE w:val="0"/>
              <w:autoSpaceDN w:val="0"/>
              <w:adjustRightInd w:val="0"/>
              <w:spacing w:after="120" w:line="240" w:lineRule="auto"/>
              <w:rPr>
                <w:rFonts w:ascii="Arial" w:hAnsi="Arial" w:cs="Arial"/>
                <w:sz w:val="20"/>
                <w:szCs w:val="20"/>
              </w:rPr>
            </w:pPr>
            <w:r w:rsidRPr="00817940">
              <w:rPr>
                <w:rFonts w:ascii="Arial" w:hAnsi="Arial" w:cs="Arial"/>
                <w:sz w:val="20"/>
                <w:szCs w:val="20"/>
              </w:rPr>
              <w:t>emergency shelters</w:t>
            </w:r>
          </w:p>
          <w:p w14:paraId="59356BC6" w14:textId="77777777" w:rsidR="00817940" w:rsidRPr="00817940" w:rsidRDefault="00817940" w:rsidP="00313EFF">
            <w:pPr>
              <w:pStyle w:val="ListParagraph"/>
              <w:numPr>
                <w:ilvl w:val="0"/>
                <w:numId w:val="12"/>
              </w:numPr>
              <w:autoSpaceDE w:val="0"/>
              <w:autoSpaceDN w:val="0"/>
              <w:adjustRightInd w:val="0"/>
              <w:spacing w:line="240" w:lineRule="auto"/>
              <w:rPr>
                <w:rFonts w:ascii="Arial" w:hAnsi="Arial" w:cs="Arial"/>
                <w:sz w:val="20"/>
                <w:szCs w:val="20"/>
              </w:rPr>
            </w:pPr>
            <w:r w:rsidRPr="00817940">
              <w:rPr>
                <w:rFonts w:ascii="Arial" w:hAnsi="Arial" w:cs="Arial"/>
                <w:sz w:val="20"/>
                <w:szCs w:val="20"/>
              </w:rPr>
              <w:t>police facilities.</w:t>
            </w:r>
          </w:p>
          <w:p w14:paraId="71747746" w14:textId="77777777" w:rsidR="00817940" w:rsidRPr="00817940" w:rsidRDefault="00817940" w:rsidP="00296655">
            <w:pPr>
              <w:autoSpaceDE w:val="0"/>
              <w:autoSpaceDN w:val="0"/>
              <w:adjustRightInd w:val="0"/>
              <w:rPr>
                <w:rFonts w:ascii="Arial" w:hAnsi="Arial" w:cs="Arial"/>
                <w:b/>
                <w:bCs/>
                <w:sz w:val="20"/>
                <w:szCs w:val="20"/>
                <w:lang w:eastAsia="en-AU"/>
              </w:rPr>
            </w:pPr>
            <w:r w:rsidRPr="00817940">
              <w:rPr>
                <w:rFonts w:ascii="Arial" w:hAnsi="Arial" w:cs="Arial"/>
                <w:b/>
                <w:bCs/>
                <w:sz w:val="20"/>
                <w:szCs w:val="20"/>
                <w:lang w:eastAsia="en-AU"/>
              </w:rPr>
              <w:t xml:space="preserve">AO6.7 </w:t>
            </w:r>
          </w:p>
          <w:p w14:paraId="1C10AB4C" w14:textId="77777777" w:rsidR="00817940" w:rsidRPr="00817940" w:rsidRDefault="00817940" w:rsidP="00296655">
            <w:pPr>
              <w:autoSpaceDE w:val="0"/>
              <w:autoSpaceDN w:val="0"/>
              <w:adjustRightInd w:val="0"/>
              <w:spacing w:after="120"/>
              <w:rPr>
                <w:rFonts w:ascii="Arial" w:hAnsi="Arial" w:cs="Arial"/>
                <w:sz w:val="20"/>
                <w:szCs w:val="20"/>
                <w:lang w:eastAsia="en-AU"/>
              </w:rPr>
            </w:pPr>
            <w:r w:rsidRPr="00817940">
              <w:rPr>
                <w:rFonts w:ascii="Arial" w:hAnsi="Arial" w:cs="Arial"/>
                <w:sz w:val="20"/>
                <w:szCs w:val="20"/>
                <w:lang w:eastAsia="en-AU"/>
              </w:rPr>
              <w:t>The following uses are not located on land inundated during a 0.2% AEP flood event:</w:t>
            </w:r>
          </w:p>
          <w:p w14:paraId="4688479E" w14:textId="77777777" w:rsidR="00817940" w:rsidRPr="00817940" w:rsidRDefault="00817940" w:rsidP="00313EFF">
            <w:pPr>
              <w:pStyle w:val="ListParagraph"/>
              <w:numPr>
                <w:ilvl w:val="0"/>
                <w:numId w:val="13"/>
              </w:numPr>
              <w:autoSpaceDE w:val="0"/>
              <w:autoSpaceDN w:val="0"/>
              <w:adjustRightInd w:val="0"/>
              <w:spacing w:after="120" w:line="240" w:lineRule="auto"/>
              <w:rPr>
                <w:rFonts w:ascii="Arial" w:hAnsi="Arial" w:cs="Arial"/>
                <w:sz w:val="20"/>
                <w:szCs w:val="20"/>
              </w:rPr>
            </w:pPr>
            <w:proofErr w:type="gramStart"/>
            <w:r w:rsidRPr="00817940">
              <w:rPr>
                <w:rFonts w:ascii="Arial" w:hAnsi="Arial" w:cs="Arial"/>
                <w:sz w:val="20"/>
                <w:szCs w:val="20"/>
              </w:rPr>
              <w:t>correctional facilities</w:t>
            </w:r>
            <w:proofErr w:type="gramEnd"/>
          </w:p>
          <w:p w14:paraId="75305D66" w14:textId="77777777" w:rsidR="00817940" w:rsidRPr="00817940" w:rsidRDefault="00817940" w:rsidP="00313EFF">
            <w:pPr>
              <w:pStyle w:val="ListParagraph"/>
              <w:numPr>
                <w:ilvl w:val="0"/>
                <w:numId w:val="13"/>
              </w:numPr>
              <w:autoSpaceDE w:val="0"/>
              <w:autoSpaceDN w:val="0"/>
              <w:adjustRightInd w:val="0"/>
              <w:spacing w:after="120" w:line="240" w:lineRule="auto"/>
              <w:rPr>
                <w:rFonts w:ascii="Arial" w:hAnsi="Arial" w:cs="Arial"/>
                <w:sz w:val="20"/>
                <w:szCs w:val="20"/>
              </w:rPr>
            </w:pPr>
            <w:r w:rsidRPr="00817940">
              <w:rPr>
                <w:rFonts w:ascii="Arial" w:hAnsi="Arial" w:cs="Arial"/>
                <w:sz w:val="20"/>
                <w:szCs w:val="20"/>
              </w:rPr>
              <w:t>emergency services</w:t>
            </w:r>
          </w:p>
          <w:p w14:paraId="5B7C0C90" w14:textId="77777777" w:rsidR="00817940" w:rsidRPr="00817940" w:rsidRDefault="00817940" w:rsidP="00313EFF">
            <w:pPr>
              <w:pStyle w:val="ListParagraph"/>
              <w:numPr>
                <w:ilvl w:val="0"/>
                <w:numId w:val="13"/>
              </w:numPr>
              <w:autoSpaceDE w:val="0"/>
              <w:autoSpaceDN w:val="0"/>
              <w:adjustRightInd w:val="0"/>
              <w:spacing w:after="120" w:line="240" w:lineRule="auto"/>
              <w:rPr>
                <w:rFonts w:ascii="Arial" w:hAnsi="Arial" w:cs="Arial"/>
                <w:sz w:val="20"/>
                <w:szCs w:val="20"/>
              </w:rPr>
            </w:pPr>
            <w:r w:rsidRPr="00817940">
              <w:rPr>
                <w:rFonts w:ascii="Arial" w:hAnsi="Arial" w:cs="Arial"/>
                <w:sz w:val="20"/>
                <w:szCs w:val="20"/>
              </w:rPr>
              <w:t>power station</w:t>
            </w:r>
          </w:p>
          <w:p w14:paraId="40FAC98D" w14:textId="77777777" w:rsidR="00817940" w:rsidRPr="00817940" w:rsidRDefault="00817940" w:rsidP="00313EFF">
            <w:pPr>
              <w:pStyle w:val="ListParagraph"/>
              <w:numPr>
                <w:ilvl w:val="0"/>
                <w:numId w:val="13"/>
              </w:numPr>
              <w:autoSpaceDE w:val="0"/>
              <w:autoSpaceDN w:val="0"/>
              <w:adjustRightInd w:val="0"/>
              <w:spacing w:after="120" w:line="240" w:lineRule="auto"/>
              <w:rPr>
                <w:rFonts w:ascii="Arial" w:hAnsi="Arial" w:cs="Arial"/>
                <w:sz w:val="20"/>
                <w:szCs w:val="20"/>
              </w:rPr>
            </w:pPr>
            <w:r w:rsidRPr="00817940">
              <w:rPr>
                <w:rFonts w:ascii="Arial" w:hAnsi="Arial" w:cs="Arial"/>
                <w:sz w:val="20"/>
                <w:szCs w:val="20"/>
              </w:rPr>
              <w:t>major switch yards.</w:t>
            </w:r>
          </w:p>
        </w:tc>
        <w:tc>
          <w:tcPr>
            <w:tcW w:w="1701" w:type="dxa"/>
          </w:tcPr>
          <w:p w14:paraId="09536708" w14:textId="77777777" w:rsidR="00817940" w:rsidRPr="00817940" w:rsidRDefault="00817940" w:rsidP="00296655">
            <w:pPr>
              <w:autoSpaceDE w:val="0"/>
              <w:autoSpaceDN w:val="0"/>
              <w:adjustRightInd w:val="0"/>
              <w:spacing w:before="120"/>
              <w:rPr>
                <w:rFonts w:ascii="Arial" w:hAnsi="Arial" w:cs="Arial"/>
                <w:b/>
                <w:bCs/>
                <w:sz w:val="20"/>
                <w:szCs w:val="20"/>
                <w:lang w:eastAsia="en-AU"/>
              </w:rPr>
            </w:pPr>
          </w:p>
        </w:tc>
        <w:tc>
          <w:tcPr>
            <w:tcW w:w="4677" w:type="dxa"/>
          </w:tcPr>
          <w:p w14:paraId="5D787FDC" w14:textId="77777777" w:rsidR="00817940" w:rsidRPr="00817940" w:rsidRDefault="00817940" w:rsidP="00296655">
            <w:pPr>
              <w:autoSpaceDE w:val="0"/>
              <w:autoSpaceDN w:val="0"/>
              <w:adjustRightInd w:val="0"/>
              <w:spacing w:before="120"/>
              <w:rPr>
                <w:rFonts w:ascii="Arial" w:hAnsi="Arial" w:cs="Arial"/>
                <w:b/>
                <w:bCs/>
                <w:sz w:val="20"/>
                <w:szCs w:val="20"/>
                <w:lang w:eastAsia="en-AU"/>
              </w:rPr>
            </w:pPr>
          </w:p>
        </w:tc>
      </w:tr>
    </w:tbl>
    <w:p w14:paraId="1A5C2CC0" w14:textId="77777777" w:rsidR="00313EFF" w:rsidRDefault="00313EFF"/>
    <w:sectPr w:rsidR="00313EFF" w:rsidSect="00313EFF">
      <w:headerReference w:type="first" r:id="rId8"/>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0ADAB" w14:textId="77777777" w:rsidR="00313EFF" w:rsidRDefault="00313EFF" w:rsidP="00313EFF">
      <w:pPr>
        <w:spacing w:after="0" w:line="240" w:lineRule="auto"/>
      </w:pPr>
      <w:r>
        <w:separator/>
      </w:r>
    </w:p>
  </w:endnote>
  <w:endnote w:type="continuationSeparator" w:id="0">
    <w:p w14:paraId="755987CD" w14:textId="77777777" w:rsidR="00313EFF" w:rsidRDefault="00313EFF" w:rsidP="0031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CB4CE" w14:textId="77777777" w:rsidR="00313EFF" w:rsidRDefault="00313EFF" w:rsidP="00313EFF">
      <w:pPr>
        <w:spacing w:after="0" w:line="240" w:lineRule="auto"/>
      </w:pPr>
      <w:r>
        <w:separator/>
      </w:r>
    </w:p>
  </w:footnote>
  <w:footnote w:type="continuationSeparator" w:id="0">
    <w:p w14:paraId="55A22927" w14:textId="77777777" w:rsidR="00313EFF" w:rsidRDefault="00313EFF" w:rsidP="00313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F962" w14:textId="22D5432F" w:rsidR="00313EFF" w:rsidRDefault="00817940">
    <w:pPr>
      <w:pStyle w:val="Header"/>
    </w:pPr>
    <w:r w:rsidRPr="003F21D2">
      <w:rPr>
        <w:noProof/>
      </w:rPr>
      <w:drawing>
        <wp:anchor distT="0" distB="0" distL="114300" distR="114300" simplePos="0" relativeHeight="251659264" behindDoc="1" locked="0" layoutInCell="1" allowOverlap="1" wp14:anchorId="6A7F219C" wp14:editId="0F5C155D">
          <wp:simplePos x="0" y="0"/>
          <wp:positionH relativeFrom="column">
            <wp:posOffset>-904875</wp:posOffset>
          </wp:positionH>
          <wp:positionV relativeFrom="paragraph">
            <wp:posOffset>-438785</wp:posOffset>
          </wp:positionV>
          <wp:extent cx="10696575" cy="10857865"/>
          <wp:effectExtent l="0" t="0" r="9525" b="635"/>
          <wp:wrapNone/>
          <wp:docPr id="3" name="Picture 3" descr="Balonn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onne letterhead"/>
                  <pic:cNvPicPr>
                    <a:picLocks noChangeAspect="1" noChangeArrowheads="1"/>
                  </pic:cNvPicPr>
                </pic:nvPicPr>
                <pic:blipFill>
                  <a:blip r:embed="rId1"/>
                  <a:stretch>
                    <a:fillRect/>
                  </a:stretch>
                </pic:blipFill>
                <pic:spPr bwMode="auto">
                  <a:xfrm>
                    <a:off x="0" y="0"/>
                    <a:ext cx="10696575" cy="10857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05A"/>
    <w:multiLevelType w:val="hybridMultilevel"/>
    <w:tmpl w:val="E1D424CC"/>
    <w:lvl w:ilvl="0" w:tplc="EE2479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BF5072"/>
    <w:multiLevelType w:val="hybridMultilevel"/>
    <w:tmpl w:val="576C4F52"/>
    <w:lvl w:ilvl="0" w:tplc="EE2479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202F57"/>
    <w:multiLevelType w:val="hybridMultilevel"/>
    <w:tmpl w:val="504A8BB2"/>
    <w:lvl w:ilvl="0" w:tplc="EE2479F4">
      <w:start w:val="1"/>
      <w:numFmt w:val="lowerLetter"/>
      <w:lvlText w:val="(%1)"/>
      <w:lvlJc w:val="left"/>
      <w:pPr>
        <w:tabs>
          <w:tab w:val="num" w:pos="1080"/>
        </w:tabs>
        <w:ind w:left="1080" w:hanging="720"/>
      </w:pPr>
      <w:rPr>
        <w:rFonts w:hint="default"/>
      </w:rPr>
    </w:lvl>
    <w:lvl w:ilvl="1" w:tplc="D776822E">
      <w:start w:val="1"/>
      <w:numFmt w:val="lowerLetter"/>
      <w:lvlText w:val="%2)"/>
      <w:lvlJc w:val="left"/>
      <w:pPr>
        <w:tabs>
          <w:tab w:val="num" w:pos="1713"/>
        </w:tabs>
        <w:ind w:left="1713" w:hanging="720"/>
      </w:pPr>
      <w:rPr>
        <w:rFonts w:hint="default"/>
      </w:rPr>
    </w:lvl>
    <w:lvl w:ilvl="2" w:tplc="EAD45588">
      <w:start w:val="1"/>
      <w:numFmt w:val="lowerRoman"/>
      <w:lvlText w:val="(%3)"/>
      <w:lvlJc w:val="left"/>
      <w:pPr>
        <w:tabs>
          <w:tab w:val="num" w:pos="1597"/>
        </w:tabs>
        <w:ind w:left="1597" w:hanging="18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C68753A"/>
    <w:multiLevelType w:val="hybridMultilevel"/>
    <w:tmpl w:val="3D3CAB12"/>
    <w:lvl w:ilvl="0" w:tplc="B7A22F7C">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B651DE"/>
    <w:multiLevelType w:val="hybridMultilevel"/>
    <w:tmpl w:val="81E47814"/>
    <w:lvl w:ilvl="0" w:tplc="EE2479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773A18"/>
    <w:multiLevelType w:val="hybridMultilevel"/>
    <w:tmpl w:val="BACA5C9C"/>
    <w:lvl w:ilvl="0" w:tplc="B7A22F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F51B41"/>
    <w:multiLevelType w:val="hybridMultilevel"/>
    <w:tmpl w:val="D6785968"/>
    <w:lvl w:ilvl="0" w:tplc="EE2479F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2B0F1B37"/>
    <w:multiLevelType w:val="hybridMultilevel"/>
    <w:tmpl w:val="A79ECDFE"/>
    <w:lvl w:ilvl="0" w:tplc="EE2479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425E85"/>
    <w:multiLevelType w:val="hybridMultilevel"/>
    <w:tmpl w:val="9B9AE530"/>
    <w:lvl w:ilvl="0" w:tplc="EE2479F4">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F4560C0"/>
    <w:multiLevelType w:val="hybridMultilevel"/>
    <w:tmpl w:val="76783A7E"/>
    <w:lvl w:ilvl="0" w:tplc="EE2479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C3F2C4B"/>
    <w:multiLevelType w:val="hybridMultilevel"/>
    <w:tmpl w:val="455A0BB0"/>
    <w:lvl w:ilvl="0" w:tplc="EE2479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BAA0735"/>
    <w:multiLevelType w:val="hybridMultilevel"/>
    <w:tmpl w:val="2AB232D8"/>
    <w:lvl w:ilvl="0" w:tplc="F948D8DE">
      <w:start w:val="1"/>
      <w:numFmt w:val="lowerLetter"/>
      <w:lvlText w:val="(%1)"/>
      <w:lvlJc w:val="left"/>
      <w:pPr>
        <w:ind w:left="720" w:hanging="360"/>
      </w:pPr>
      <w:rPr>
        <w:rFonts w:ascii="Arial"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DD35E53"/>
    <w:multiLevelType w:val="hybridMultilevel"/>
    <w:tmpl w:val="1A00DFF6"/>
    <w:lvl w:ilvl="0" w:tplc="EE2479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12"/>
  </w:num>
  <w:num w:numId="6">
    <w:abstractNumId w:val="11"/>
  </w:num>
  <w:num w:numId="7">
    <w:abstractNumId w:val="7"/>
  </w:num>
  <w:num w:numId="8">
    <w:abstractNumId w:val="5"/>
  </w:num>
  <w:num w:numId="9">
    <w:abstractNumId w:val="10"/>
  </w:num>
  <w:num w:numId="10">
    <w:abstractNumId w:val="3"/>
  </w:num>
  <w:num w:numId="11">
    <w:abstractNumId w:val="8"/>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EFF"/>
    <w:rsid w:val="00313EFF"/>
    <w:rsid w:val="00756E60"/>
    <w:rsid w:val="008179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09171"/>
  <w15:chartTrackingRefBased/>
  <w15:docId w15:val="{7D19B4B7-9BE6-4EDF-98B1-F603A0AA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EFF"/>
  </w:style>
  <w:style w:type="paragraph" w:styleId="Footer">
    <w:name w:val="footer"/>
    <w:basedOn w:val="Normal"/>
    <w:link w:val="FooterChar"/>
    <w:uiPriority w:val="99"/>
    <w:unhideWhenUsed/>
    <w:rsid w:val="00313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EFF"/>
  </w:style>
  <w:style w:type="character" w:styleId="Hyperlink">
    <w:name w:val="Hyperlink"/>
    <w:basedOn w:val="DefaultParagraphFont"/>
    <w:uiPriority w:val="99"/>
    <w:unhideWhenUsed/>
    <w:rsid w:val="00313EFF"/>
    <w:rPr>
      <w:color w:val="0563C1" w:themeColor="hyperlink"/>
      <w:u w:val="single"/>
    </w:rPr>
  </w:style>
  <w:style w:type="character" w:styleId="UnresolvedMention">
    <w:name w:val="Unresolved Mention"/>
    <w:basedOn w:val="DefaultParagraphFont"/>
    <w:uiPriority w:val="99"/>
    <w:semiHidden/>
    <w:unhideWhenUsed/>
    <w:rsid w:val="00313EFF"/>
    <w:rPr>
      <w:color w:val="605E5C"/>
      <w:shd w:val="clear" w:color="auto" w:fill="E1DFDD"/>
    </w:rPr>
  </w:style>
  <w:style w:type="paragraph" w:styleId="ListParagraph">
    <w:name w:val="List Paragraph"/>
    <w:basedOn w:val="Normal"/>
    <w:link w:val="ListParagraphChar"/>
    <w:uiPriority w:val="34"/>
    <w:qFormat/>
    <w:rsid w:val="00313EFF"/>
    <w:pPr>
      <w:spacing w:after="200" w:line="276" w:lineRule="auto"/>
      <w:ind w:left="720"/>
    </w:pPr>
    <w:rPr>
      <w:rFonts w:ascii="Calibri" w:eastAsia="Times New Roman" w:hAnsi="Calibri" w:cs="Times New Roman"/>
    </w:rPr>
  </w:style>
  <w:style w:type="character" w:customStyle="1" w:styleId="ListParagraphChar">
    <w:name w:val="List Paragraph Char"/>
    <w:link w:val="ListParagraph"/>
    <w:uiPriority w:val="34"/>
    <w:rsid w:val="00313EF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pw.qld.gov.au/SiteCollectionDocuments/WaterResilientProductsAndBuildingTechniquesForRebuildingAfterAFloo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Young</dc:creator>
  <cp:keywords/>
  <dc:description/>
  <cp:lastModifiedBy>Hannah Young</cp:lastModifiedBy>
  <cp:revision>1</cp:revision>
  <dcterms:created xsi:type="dcterms:W3CDTF">2022-03-24T06:06:00Z</dcterms:created>
  <dcterms:modified xsi:type="dcterms:W3CDTF">2022-03-24T06:19:00Z</dcterms:modified>
</cp:coreProperties>
</file>