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1975" w14:textId="77777777" w:rsidR="00263C6E" w:rsidRDefault="00263C6E" w:rsidP="007045E7">
      <w:pPr>
        <w:pStyle w:val="Heading1"/>
      </w:pPr>
    </w:p>
    <w:p w14:paraId="37CE0F9F" w14:textId="272879A8" w:rsidR="007045E7" w:rsidRPr="00F82AF3" w:rsidRDefault="007045E7" w:rsidP="007045E7">
      <w:pPr>
        <w:pStyle w:val="Heading1"/>
        <w:rPr>
          <w:rFonts w:ascii="Arial" w:hAnsi="Arial" w:cs="Arial"/>
          <w:b/>
          <w:bCs/>
          <w:color w:val="00B0F0"/>
        </w:rPr>
      </w:pPr>
      <w:r w:rsidRPr="00F82AF3">
        <w:rPr>
          <w:rFonts w:ascii="Arial" w:hAnsi="Arial" w:cs="Arial"/>
          <w:b/>
          <w:bCs/>
          <w:color w:val="00B0F0"/>
        </w:rPr>
        <w:t>6.2.6 Rural Residential Zone Code</w:t>
      </w:r>
    </w:p>
    <w:p w14:paraId="56CFF4E7" w14:textId="77777777" w:rsidR="005F5BB6" w:rsidRPr="005F5BB6" w:rsidRDefault="005F5BB6" w:rsidP="005F5B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536"/>
        <w:gridCol w:w="1679"/>
        <w:gridCol w:w="3484"/>
      </w:tblGrid>
      <w:tr w:rsidR="008B7D00" w:rsidRPr="00F82AF3" w14:paraId="3808D5FB" w14:textId="646EDA3A" w:rsidTr="00F82AF3">
        <w:tc>
          <w:tcPr>
            <w:tcW w:w="1523" w:type="pct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CA0C36E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AF3">
              <w:rPr>
                <w:rFonts w:ascii="Arial" w:hAnsi="Arial" w:cs="Arial"/>
                <w:b/>
                <w:sz w:val="20"/>
                <w:szCs w:val="20"/>
              </w:rPr>
              <w:t>Performance outcomes</w:t>
            </w:r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E76362B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AF3">
              <w:rPr>
                <w:rFonts w:ascii="Arial" w:hAnsi="Arial" w:cs="Arial"/>
                <w:b/>
                <w:sz w:val="20"/>
                <w:szCs w:val="20"/>
              </w:rPr>
              <w:t>Acceptable outcomes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4D6E9D1" w14:textId="7B66F4E6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AF3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BB6D0D8" w14:textId="25374EF1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AF3">
              <w:rPr>
                <w:rFonts w:ascii="Arial" w:hAnsi="Arial" w:cs="Arial"/>
                <w:b/>
                <w:sz w:val="20"/>
                <w:szCs w:val="20"/>
              </w:rPr>
              <w:t>Justification for Compliance</w:t>
            </w:r>
            <w:r w:rsidR="00217FB9">
              <w:rPr>
                <w:rFonts w:ascii="Arial" w:hAnsi="Arial" w:cs="Arial"/>
                <w:b/>
                <w:sz w:val="20"/>
                <w:szCs w:val="20"/>
              </w:rPr>
              <w:t xml:space="preserve"> or Alternative Solution to achieve compliance </w:t>
            </w:r>
          </w:p>
        </w:tc>
      </w:tr>
      <w:tr w:rsidR="008B7D00" w:rsidRPr="00F82AF3" w14:paraId="66B66CF3" w14:textId="61AB4A29" w:rsidTr="00F82AF3">
        <w:tc>
          <w:tcPr>
            <w:tcW w:w="3149" w:type="pct"/>
            <w:gridSpan w:val="2"/>
            <w:shd w:val="clear" w:color="auto" w:fill="9CC2E5" w:themeFill="accent5" w:themeFillTint="99"/>
          </w:tcPr>
          <w:p w14:paraId="4605C72A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AF3">
              <w:rPr>
                <w:rFonts w:ascii="Arial" w:hAnsi="Arial" w:cs="Arial"/>
                <w:b/>
                <w:sz w:val="20"/>
                <w:szCs w:val="20"/>
              </w:rPr>
              <w:t>For assessable development</w:t>
            </w:r>
          </w:p>
        </w:tc>
        <w:tc>
          <w:tcPr>
            <w:tcW w:w="602" w:type="pct"/>
            <w:shd w:val="clear" w:color="auto" w:fill="9CC2E5" w:themeFill="accent5" w:themeFillTint="99"/>
          </w:tcPr>
          <w:p w14:paraId="14687740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9CC2E5" w:themeFill="accent5" w:themeFillTint="99"/>
          </w:tcPr>
          <w:p w14:paraId="0348EFF3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7D00" w:rsidRPr="00F82AF3" w14:paraId="699A1466" w14:textId="7EA42F6F" w:rsidTr="00F82AF3">
        <w:tc>
          <w:tcPr>
            <w:tcW w:w="1523" w:type="pct"/>
            <w:shd w:val="clear" w:color="auto" w:fill="auto"/>
          </w:tcPr>
          <w:p w14:paraId="7F7E862F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AF3">
              <w:rPr>
                <w:rFonts w:ascii="Arial" w:hAnsi="Arial" w:cs="Arial"/>
                <w:b/>
                <w:sz w:val="20"/>
                <w:szCs w:val="20"/>
              </w:rPr>
              <w:t>PO1</w:t>
            </w:r>
          </w:p>
          <w:p w14:paraId="33EEA619" w14:textId="77777777" w:rsidR="008B7D00" w:rsidRPr="00F82AF3" w:rsidRDefault="008B7D00" w:rsidP="007045E7">
            <w:pPr>
              <w:rPr>
                <w:rFonts w:ascii="Arial" w:hAnsi="Arial" w:cs="Arial"/>
                <w:sz w:val="20"/>
                <w:szCs w:val="20"/>
              </w:rPr>
            </w:pPr>
            <w:r w:rsidRPr="00F82AF3">
              <w:rPr>
                <w:rFonts w:ascii="Arial" w:hAnsi="Arial" w:cs="Arial"/>
                <w:sz w:val="20"/>
                <w:szCs w:val="20"/>
              </w:rPr>
              <w:t>New development is located and designed to contribute to the residential amenity and character of the area.</w:t>
            </w:r>
          </w:p>
          <w:p w14:paraId="6566CBA5" w14:textId="77777777" w:rsidR="008B7D00" w:rsidRPr="00F82AF3" w:rsidRDefault="008B7D00" w:rsidP="00704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</w:tcPr>
          <w:p w14:paraId="339F6C7B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AF3">
              <w:rPr>
                <w:rFonts w:ascii="Arial" w:hAnsi="Arial" w:cs="Arial"/>
                <w:b/>
                <w:sz w:val="20"/>
                <w:szCs w:val="20"/>
              </w:rPr>
              <w:t>AO1</w:t>
            </w:r>
          </w:p>
          <w:p w14:paraId="061187F9" w14:textId="77777777" w:rsidR="008B7D00" w:rsidRPr="00F82AF3" w:rsidRDefault="008B7D00" w:rsidP="007045E7">
            <w:pPr>
              <w:rPr>
                <w:rFonts w:ascii="Arial" w:hAnsi="Arial" w:cs="Arial"/>
                <w:sz w:val="20"/>
                <w:szCs w:val="20"/>
              </w:rPr>
            </w:pPr>
            <w:r w:rsidRPr="00F82AF3">
              <w:rPr>
                <w:rFonts w:ascii="Arial" w:hAnsi="Arial" w:cs="Arial"/>
                <w:sz w:val="20"/>
                <w:szCs w:val="20"/>
              </w:rPr>
              <w:t>No acceptable outcome is prescribed.</w:t>
            </w:r>
          </w:p>
        </w:tc>
        <w:tc>
          <w:tcPr>
            <w:tcW w:w="602" w:type="pct"/>
          </w:tcPr>
          <w:p w14:paraId="33683C5A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9" w:type="pct"/>
          </w:tcPr>
          <w:p w14:paraId="7BBCAC62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7D00" w:rsidRPr="00F82AF3" w14:paraId="77471C5E" w14:textId="4D08E2CE" w:rsidTr="00F82AF3">
        <w:tc>
          <w:tcPr>
            <w:tcW w:w="1523" w:type="pct"/>
            <w:shd w:val="clear" w:color="auto" w:fill="auto"/>
          </w:tcPr>
          <w:p w14:paraId="570D8F0E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AF3">
              <w:rPr>
                <w:rFonts w:ascii="Arial" w:hAnsi="Arial" w:cs="Arial"/>
                <w:b/>
                <w:sz w:val="20"/>
                <w:szCs w:val="20"/>
              </w:rPr>
              <w:t>PO2</w:t>
            </w:r>
          </w:p>
          <w:p w14:paraId="3E35EB8C" w14:textId="77777777" w:rsidR="008B7D00" w:rsidRPr="00F82AF3" w:rsidRDefault="008B7D00" w:rsidP="007045E7">
            <w:pPr>
              <w:rPr>
                <w:rFonts w:ascii="Arial" w:hAnsi="Arial" w:cs="Arial"/>
                <w:sz w:val="20"/>
                <w:szCs w:val="20"/>
              </w:rPr>
            </w:pPr>
            <w:r w:rsidRPr="00F82AF3">
              <w:rPr>
                <w:rFonts w:ascii="Arial" w:hAnsi="Arial" w:cs="Arial"/>
                <w:sz w:val="20"/>
                <w:szCs w:val="20"/>
              </w:rPr>
              <w:t>Non-residential uses do not have an unacceptable impact on residential uses.</w:t>
            </w:r>
          </w:p>
        </w:tc>
        <w:tc>
          <w:tcPr>
            <w:tcW w:w="1626" w:type="pct"/>
            <w:shd w:val="clear" w:color="auto" w:fill="auto"/>
          </w:tcPr>
          <w:p w14:paraId="359A1D12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AF3">
              <w:rPr>
                <w:rFonts w:ascii="Arial" w:hAnsi="Arial" w:cs="Arial"/>
                <w:b/>
                <w:sz w:val="20"/>
                <w:szCs w:val="20"/>
              </w:rPr>
              <w:t>AO2.1</w:t>
            </w:r>
          </w:p>
          <w:p w14:paraId="745A12C1" w14:textId="77777777" w:rsidR="008B7D00" w:rsidRPr="00F82AF3" w:rsidRDefault="008B7D00" w:rsidP="007045E7">
            <w:pPr>
              <w:rPr>
                <w:rFonts w:ascii="Arial" w:hAnsi="Arial" w:cs="Arial"/>
                <w:sz w:val="20"/>
                <w:szCs w:val="20"/>
              </w:rPr>
            </w:pPr>
            <w:r w:rsidRPr="00F82AF3">
              <w:rPr>
                <w:rFonts w:ascii="Arial" w:hAnsi="Arial" w:cs="Arial"/>
                <w:sz w:val="20"/>
                <w:szCs w:val="20"/>
              </w:rPr>
              <w:t>Development for a non-residential use does not involve an Environmentally Relevant Activity.</w:t>
            </w:r>
          </w:p>
          <w:p w14:paraId="3E8E6070" w14:textId="77777777" w:rsidR="008B7D00" w:rsidRPr="00F82AF3" w:rsidRDefault="008B7D00" w:rsidP="007045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678EF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AF3">
              <w:rPr>
                <w:rFonts w:ascii="Arial" w:hAnsi="Arial" w:cs="Arial"/>
                <w:b/>
                <w:sz w:val="20"/>
                <w:szCs w:val="20"/>
              </w:rPr>
              <w:t>AO2.2</w:t>
            </w:r>
          </w:p>
          <w:p w14:paraId="342A5745" w14:textId="77777777" w:rsidR="008B7D00" w:rsidRPr="00F82AF3" w:rsidRDefault="008B7D00" w:rsidP="007045E7">
            <w:pPr>
              <w:rPr>
                <w:rFonts w:ascii="Arial" w:hAnsi="Arial" w:cs="Arial"/>
                <w:sz w:val="20"/>
                <w:szCs w:val="20"/>
              </w:rPr>
            </w:pPr>
            <w:r w:rsidRPr="00F82AF3">
              <w:rPr>
                <w:rFonts w:ascii="Arial" w:hAnsi="Arial" w:cs="Arial"/>
                <w:sz w:val="20"/>
                <w:szCs w:val="20"/>
              </w:rPr>
              <w:t xml:space="preserve">Development for a non-residential use demonstrates there are no adverse impacts on sensitive land uses in the zone with regard to noise, dust, vibration, light, or odour. </w:t>
            </w:r>
          </w:p>
          <w:p w14:paraId="5762C204" w14:textId="77777777" w:rsidR="008B7D00" w:rsidRPr="00F82AF3" w:rsidRDefault="008B7D00" w:rsidP="007045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9E607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AF3">
              <w:rPr>
                <w:rFonts w:ascii="Arial" w:hAnsi="Arial" w:cs="Arial"/>
                <w:b/>
                <w:sz w:val="20"/>
                <w:szCs w:val="20"/>
              </w:rPr>
              <w:t>AO2.3</w:t>
            </w:r>
          </w:p>
          <w:p w14:paraId="30BA5477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AF3">
              <w:rPr>
                <w:rFonts w:ascii="Arial" w:hAnsi="Arial" w:cs="Arial"/>
                <w:sz w:val="20"/>
                <w:szCs w:val="20"/>
              </w:rPr>
              <w:lastRenderedPageBreak/>
              <w:t>Home based business operates from within the dwelling house and does not occupy more than a third of the gross floor area of the dwelling house.</w:t>
            </w:r>
          </w:p>
        </w:tc>
        <w:tc>
          <w:tcPr>
            <w:tcW w:w="602" w:type="pct"/>
          </w:tcPr>
          <w:p w14:paraId="6ECDF3A4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9" w:type="pct"/>
          </w:tcPr>
          <w:p w14:paraId="68F1C808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7D00" w:rsidRPr="00F82AF3" w14:paraId="12BE7478" w14:textId="3BC00430" w:rsidTr="00F82AF3">
        <w:tc>
          <w:tcPr>
            <w:tcW w:w="1523" w:type="pct"/>
            <w:shd w:val="clear" w:color="auto" w:fill="auto"/>
          </w:tcPr>
          <w:p w14:paraId="7E182965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AF3">
              <w:rPr>
                <w:rFonts w:ascii="Arial" w:hAnsi="Arial" w:cs="Arial"/>
                <w:b/>
                <w:sz w:val="20"/>
                <w:szCs w:val="20"/>
              </w:rPr>
              <w:t>PO3</w:t>
            </w:r>
          </w:p>
          <w:p w14:paraId="7FF91394" w14:textId="77777777" w:rsidR="008B7D00" w:rsidRPr="00F82AF3" w:rsidRDefault="008B7D00" w:rsidP="007045E7">
            <w:pPr>
              <w:rPr>
                <w:rFonts w:ascii="Arial" w:hAnsi="Arial" w:cs="Arial"/>
                <w:sz w:val="20"/>
                <w:szCs w:val="20"/>
              </w:rPr>
            </w:pPr>
            <w:r w:rsidRPr="00F82AF3">
              <w:rPr>
                <w:rFonts w:ascii="Arial" w:hAnsi="Arial" w:cs="Arial"/>
                <w:sz w:val="20"/>
                <w:szCs w:val="20"/>
              </w:rPr>
              <w:t>The traffic generated by a use other than a residential use does not significantly change the traffic that would normally be expected in the rural residential zone.</w:t>
            </w:r>
          </w:p>
        </w:tc>
        <w:tc>
          <w:tcPr>
            <w:tcW w:w="1626" w:type="pct"/>
            <w:shd w:val="clear" w:color="auto" w:fill="auto"/>
          </w:tcPr>
          <w:p w14:paraId="117119C4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AF3">
              <w:rPr>
                <w:rFonts w:ascii="Arial" w:hAnsi="Arial" w:cs="Arial"/>
                <w:b/>
                <w:sz w:val="20"/>
                <w:szCs w:val="20"/>
              </w:rPr>
              <w:t>AO3</w:t>
            </w:r>
          </w:p>
          <w:p w14:paraId="3AF63790" w14:textId="77777777" w:rsidR="008B7D00" w:rsidRPr="00F82AF3" w:rsidRDefault="008B7D00" w:rsidP="007045E7">
            <w:pPr>
              <w:rPr>
                <w:rFonts w:ascii="Arial" w:hAnsi="Arial" w:cs="Arial"/>
                <w:sz w:val="20"/>
                <w:szCs w:val="20"/>
              </w:rPr>
            </w:pPr>
            <w:r w:rsidRPr="00F82AF3">
              <w:rPr>
                <w:rFonts w:ascii="Arial" w:hAnsi="Arial" w:cs="Arial"/>
                <w:sz w:val="20"/>
                <w:szCs w:val="20"/>
              </w:rPr>
              <w:t>The traffic generated by a non-residential use does not involve more than two truck movements per day and with a gross vehicle mass of 42 tonnes.</w:t>
            </w:r>
          </w:p>
        </w:tc>
        <w:tc>
          <w:tcPr>
            <w:tcW w:w="602" w:type="pct"/>
          </w:tcPr>
          <w:p w14:paraId="6339EDC9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9" w:type="pct"/>
          </w:tcPr>
          <w:p w14:paraId="506D728A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7D00" w:rsidRPr="00F82AF3" w14:paraId="20AF68FC" w14:textId="7E97ED83" w:rsidTr="00F82AF3">
        <w:tc>
          <w:tcPr>
            <w:tcW w:w="1523" w:type="pct"/>
            <w:shd w:val="clear" w:color="auto" w:fill="auto"/>
          </w:tcPr>
          <w:p w14:paraId="2F86DB50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AF3">
              <w:rPr>
                <w:rFonts w:ascii="Arial" w:hAnsi="Arial" w:cs="Arial"/>
                <w:b/>
                <w:sz w:val="20"/>
                <w:szCs w:val="20"/>
              </w:rPr>
              <w:t>PO4</w:t>
            </w:r>
          </w:p>
          <w:p w14:paraId="63985CFC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AF3">
              <w:rPr>
                <w:rFonts w:ascii="Arial" w:hAnsi="Arial" w:cs="Arial"/>
                <w:sz w:val="20"/>
                <w:szCs w:val="20"/>
              </w:rPr>
              <w:t xml:space="preserve">Proposed uses established in the Rural residential zone do not conflict with existing rural land uses or the biodiversity (including MSES), scenic and community values of the area.  </w:t>
            </w:r>
          </w:p>
        </w:tc>
        <w:tc>
          <w:tcPr>
            <w:tcW w:w="1626" w:type="pct"/>
            <w:shd w:val="clear" w:color="auto" w:fill="auto"/>
          </w:tcPr>
          <w:p w14:paraId="67340FFA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AF3">
              <w:rPr>
                <w:rFonts w:ascii="Arial" w:hAnsi="Arial" w:cs="Arial"/>
                <w:b/>
                <w:sz w:val="20"/>
                <w:szCs w:val="20"/>
              </w:rPr>
              <w:t>AO4</w:t>
            </w:r>
          </w:p>
          <w:p w14:paraId="5355E141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AF3">
              <w:rPr>
                <w:rFonts w:ascii="Arial" w:hAnsi="Arial" w:cs="Arial"/>
                <w:sz w:val="20"/>
                <w:szCs w:val="20"/>
              </w:rPr>
              <w:t>No acceptable outcome is prescribed.</w:t>
            </w:r>
          </w:p>
        </w:tc>
        <w:tc>
          <w:tcPr>
            <w:tcW w:w="602" w:type="pct"/>
          </w:tcPr>
          <w:p w14:paraId="5CE25601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9" w:type="pct"/>
          </w:tcPr>
          <w:p w14:paraId="257FC416" w14:textId="77777777" w:rsidR="008B7D00" w:rsidRPr="00F82AF3" w:rsidRDefault="008B7D00" w:rsidP="007045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E9DCCD" w14:textId="77777777" w:rsidR="006E5BFF" w:rsidRDefault="006E5BFF"/>
    <w:sectPr w:rsidR="006E5BFF" w:rsidSect="00263C6E">
      <w:headerReference w:type="first" r:id="rId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179F" w14:textId="77777777" w:rsidR="00BD3989" w:rsidRDefault="00BD3989" w:rsidP="00263C6E">
      <w:pPr>
        <w:spacing w:after="0" w:line="240" w:lineRule="auto"/>
      </w:pPr>
      <w:r>
        <w:separator/>
      </w:r>
    </w:p>
  </w:endnote>
  <w:endnote w:type="continuationSeparator" w:id="0">
    <w:p w14:paraId="7643DE1D" w14:textId="77777777" w:rsidR="00BD3989" w:rsidRDefault="00BD3989" w:rsidP="0026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042C" w14:textId="77777777" w:rsidR="00BD3989" w:rsidRDefault="00BD3989" w:rsidP="00263C6E">
      <w:pPr>
        <w:spacing w:after="0" w:line="240" w:lineRule="auto"/>
      </w:pPr>
      <w:r>
        <w:separator/>
      </w:r>
    </w:p>
  </w:footnote>
  <w:footnote w:type="continuationSeparator" w:id="0">
    <w:p w14:paraId="2A1D16AB" w14:textId="77777777" w:rsidR="00BD3989" w:rsidRDefault="00BD3989" w:rsidP="0026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22C6" w14:textId="1142970D" w:rsidR="00263C6E" w:rsidRDefault="00263C6E">
    <w:pPr>
      <w:pStyle w:val="Header"/>
    </w:pPr>
    <w:r w:rsidRPr="003F21D2">
      <w:rPr>
        <w:noProof/>
      </w:rPr>
      <w:drawing>
        <wp:anchor distT="0" distB="0" distL="114300" distR="114300" simplePos="0" relativeHeight="251659264" behindDoc="1" locked="0" layoutInCell="1" allowOverlap="1" wp14:anchorId="42A98CD0" wp14:editId="24C8A3D6">
          <wp:simplePos x="0" y="0"/>
          <wp:positionH relativeFrom="column">
            <wp:posOffset>-933450</wp:posOffset>
          </wp:positionH>
          <wp:positionV relativeFrom="paragraph">
            <wp:posOffset>-495935</wp:posOffset>
          </wp:positionV>
          <wp:extent cx="10696575" cy="10857865"/>
          <wp:effectExtent l="0" t="0" r="9525" b="635"/>
          <wp:wrapNone/>
          <wp:docPr id="29" name="Picture 29" descr="Balonne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onne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1085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E7"/>
    <w:rsid w:val="00217FB9"/>
    <w:rsid w:val="00263C6E"/>
    <w:rsid w:val="005F5BB6"/>
    <w:rsid w:val="006E5BFF"/>
    <w:rsid w:val="007045E7"/>
    <w:rsid w:val="008B7D00"/>
    <w:rsid w:val="00BD3989"/>
    <w:rsid w:val="00F8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A0E56F"/>
  <w15:chartTrackingRefBased/>
  <w15:docId w15:val="{EB3AE3A8-CD17-4742-9869-71A1753F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5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5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63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C6E"/>
  </w:style>
  <w:style w:type="paragraph" w:styleId="Footer">
    <w:name w:val="footer"/>
    <w:basedOn w:val="Normal"/>
    <w:link w:val="FooterChar"/>
    <w:uiPriority w:val="99"/>
    <w:unhideWhenUsed/>
    <w:rsid w:val="00263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Young</dc:creator>
  <cp:keywords/>
  <dc:description/>
  <cp:lastModifiedBy>Danielle Pearn</cp:lastModifiedBy>
  <cp:revision>6</cp:revision>
  <dcterms:created xsi:type="dcterms:W3CDTF">2022-03-23T05:38:00Z</dcterms:created>
  <dcterms:modified xsi:type="dcterms:W3CDTF">2022-04-28T22:19:00Z</dcterms:modified>
</cp:coreProperties>
</file>